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41" w:rsidRDefault="00C07741" w:rsidP="00C07741">
      <w:pPr>
        <w:pStyle w:val="a4"/>
        <w:jc w:val="center"/>
        <w:rPr>
          <w:b/>
          <w:sz w:val="24"/>
          <w:szCs w:val="24"/>
          <w:lang w:bidi="bg-BG"/>
        </w:rPr>
      </w:pPr>
      <w:r>
        <w:rPr>
          <w:b/>
          <w:sz w:val="24"/>
          <w:szCs w:val="24"/>
          <w:lang w:bidi="bg-BG"/>
        </w:rPr>
        <w:t>РАЗДЕЛ 3</w:t>
      </w:r>
    </w:p>
    <w:p w:rsidR="00C07741" w:rsidRDefault="00C07741" w:rsidP="00C07741">
      <w:pPr>
        <w:jc w:val="center"/>
        <w:rPr>
          <w:b/>
          <w:bCs/>
          <w:sz w:val="24"/>
          <w:szCs w:val="24"/>
          <w:lang w:val="bg-BG" w:bidi="bg-BG"/>
        </w:rPr>
      </w:pPr>
      <w:r>
        <w:rPr>
          <w:b/>
          <w:bCs/>
          <w:sz w:val="24"/>
          <w:szCs w:val="24"/>
          <w:lang w:bidi="bg-BG"/>
        </w:rPr>
        <w:t>РЕД И УСЛОВИЯ ЗА ПРОВЕЖДАНЕ НА ОТКРИТА ПРОЦЕДУРА ЗА ВЪЗЛАГАНЕ НА ОБЩЕСТВЕНА ПОРЪЧКА</w:t>
      </w:r>
    </w:p>
    <w:p w:rsidR="00C07741" w:rsidRDefault="00C07741" w:rsidP="00C07741">
      <w:pPr>
        <w:jc w:val="center"/>
        <w:rPr>
          <w:b/>
          <w:bCs/>
          <w:sz w:val="24"/>
          <w:szCs w:val="24"/>
          <w:lang w:val="bg-BG" w:bidi="bg-BG"/>
        </w:rPr>
      </w:pPr>
    </w:p>
    <w:p w:rsidR="00C07741" w:rsidRDefault="00C07741" w:rsidP="00C07741">
      <w:pPr>
        <w:jc w:val="center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>КРИТЕРИИ ЗА ПОДБОР</w:t>
      </w:r>
    </w:p>
    <w:p w:rsidR="00C07741" w:rsidRDefault="00C07741" w:rsidP="00C07741">
      <w:pPr>
        <w:jc w:val="center"/>
        <w:rPr>
          <w:b/>
          <w:bCs/>
        </w:rPr>
      </w:pPr>
      <w:r>
        <w:rPr>
          <w:b/>
          <w:bCs/>
          <w:sz w:val="24"/>
          <w:szCs w:val="24"/>
          <w:lang w:bidi="bg-BG"/>
        </w:rPr>
        <w:t>ИЗИСКВАНИЯ И УКАЗАНИЯ ЗА ПОДГОТОВКА НА ОФЕРТАТА</w:t>
      </w:r>
    </w:p>
    <w:p w:rsidR="00C07741" w:rsidRDefault="00C07741" w:rsidP="00C07741">
      <w:pPr>
        <w:ind w:left="4248" w:firstLine="708"/>
        <w:rPr>
          <w:b/>
          <w:bCs/>
        </w:rPr>
      </w:pPr>
    </w:p>
    <w:p w:rsidR="00C07741" w:rsidRDefault="00C07741" w:rsidP="00C07741">
      <w:pPr>
        <w:tabs>
          <w:tab w:val="left" w:pos="0"/>
        </w:tabs>
        <w:ind w:firstLine="720"/>
        <w:jc w:val="both"/>
        <w:rPr>
          <w:sz w:val="24"/>
          <w:szCs w:val="24"/>
          <w:lang w:val="bg-BG"/>
        </w:rPr>
      </w:pPr>
    </w:p>
    <w:p w:rsidR="00C07741" w:rsidRDefault="00C07741" w:rsidP="00C07741">
      <w:pPr>
        <w:spacing w:after="200" w:line="276" w:lineRule="auto"/>
        <w:ind w:firstLine="720"/>
        <w:jc w:val="both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>Възложител</w:t>
      </w:r>
    </w:p>
    <w:p w:rsidR="00C07741" w:rsidRDefault="00C07741" w:rsidP="00370E86">
      <w:pPr>
        <w:tabs>
          <w:tab w:val="left" w:pos="900"/>
        </w:tabs>
        <w:suppressAutoHyphens/>
        <w:spacing w:afterLines="40" w:line="276" w:lineRule="auto"/>
        <w:ind w:firstLine="720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По смисъла на чл. 5, ал. 2, т. 9 от Закона за обществените поръчки, Възложител е Кмета на </w:t>
      </w:r>
      <w:r>
        <w:rPr>
          <w:color w:val="000000"/>
          <w:sz w:val="24"/>
          <w:szCs w:val="24"/>
          <w:shd w:val="clear" w:color="auto" w:fill="FFFFFF"/>
          <w:lang w:val="bg-BG" w:eastAsia="ar-SA"/>
        </w:rPr>
        <w:t>Община Панагюрище</w:t>
      </w:r>
      <w:r>
        <w:rPr>
          <w:sz w:val="24"/>
          <w:szCs w:val="24"/>
          <w:lang w:val="bg-BG" w:eastAsia="ar-SA"/>
        </w:rPr>
        <w:t>, област Пазарджик.</w:t>
      </w:r>
    </w:p>
    <w:tbl>
      <w:tblPr>
        <w:tblW w:w="556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8"/>
        <w:gridCol w:w="6788"/>
      </w:tblGrid>
      <w:tr w:rsidR="00C07741" w:rsidTr="00C07741">
        <w:trPr>
          <w:gridAfter w:val="1"/>
          <w:wAfter w:w="3121" w:type="pct"/>
          <w:trHeight w:val="431"/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>
            <w:pPr>
              <w:rPr>
                <w:sz w:val="20"/>
                <w:lang w:val="bg-BG" w:eastAsia="bg-BG"/>
              </w:rPr>
            </w:pPr>
          </w:p>
        </w:tc>
      </w:tr>
      <w:tr w:rsidR="00C07741" w:rsidTr="00C07741">
        <w:trPr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Официално наименование</w:t>
            </w:r>
          </w:p>
        </w:tc>
        <w:tc>
          <w:tcPr>
            <w:tcW w:w="3121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bg-BG" w:eastAsia="ar-SA"/>
              </w:rPr>
              <w:t>Община Панагюрище</w:t>
            </w:r>
          </w:p>
        </w:tc>
      </w:tr>
      <w:tr w:rsidR="00C07741" w:rsidTr="00C07741">
        <w:trPr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Булстат</w:t>
            </w:r>
          </w:p>
        </w:tc>
        <w:tc>
          <w:tcPr>
            <w:tcW w:w="3121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bg-BG" w:eastAsia="ar-SA"/>
              </w:rPr>
              <w:t>000351743</w:t>
            </w:r>
          </w:p>
        </w:tc>
      </w:tr>
      <w:tr w:rsidR="00C07741" w:rsidTr="00C07741">
        <w:trPr>
          <w:trHeight w:val="51"/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Адрес</w:t>
            </w:r>
          </w:p>
        </w:tc>
        <w:tc>
          <w:tcPr>
            <w:tcW w:w="3121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пл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„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bg-BG" w:eastAsia="ar-SA"/>
              </w:rPr>
              <w:t>20 - ти април“ №13</w:t>
            </w:r>
          </w:p>
        </w:tc>
      </w:tr>
      <w:tr w:rsidR="00C07741" w:rsidTr="00C07741">
        <w:trPr>
          <w:trHeight w:val="51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10816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969"/>
              <w:gridCol w:w="6847"/>
            </w:tblGrid>
            <w:tr w:rsidR="00C07741">
              <w:trPr>
                <w:tblCellSpacing w:w="0" w:type="dxa"/>
              </w:trPr>
              <w:tc>
                <w:tcPr>
                  <w:tcW w:w="1835" w:type="pct"/>
                  <w:vAlign w:val="center"/>
                  <w:hideMark/>
                </w:tcPr>
                <w:p w:rsidR="00C07741" w:rsidRDefault="00C07741" w:rsidP="00370E86">
                  <w:pPr>
                    <w:spacing w:afterLines="40"/>
                    <w:rPr>
                      <w:color w:val="000000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>Град</w:t>
                  </w:r>
                </w:p>
              </w:tc>
              <w:tc>
                <w:tcPr>
                  <w:tcW w:w="3165" w:type="pct"/>
                  <w:vAlign w:val="center"/>
                  <w:hideMark/>
                </w:tcPr>
                <w:p w:rsidR="00C07741" w:rsidRDefault="00C07741" w:rsidP="00370E86">
                  <w:pPr>
                    <w:spacing w:afterLines="40"/>
                    <w:rPr>
                      <w:color w:val="000000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 Панагюрище</w:t>
                  </w:r>
                </w:p>
              </w:tc>
            </w:tr>
          </w:tbl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07741" w:rsidTr="00C07741">
        <w:trPr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Пощенски код</w:t>
            </w:r>
          </w:p>
        </w:tc>
        <w:tc>
          <w:tcPr>
            <w:tcW w:w="3121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bg-BG" w:eastAsia="ar-SA"/>
              </w:rPr>
              <w:t>4500</w:t>
            </w:r>
          </w:p>
        </w:tc>
      </w:tr>
      <w:tr w:rsidR="00C07741" w:rsidTr="00C07741">
        <w:trPr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Държава</w:t>
            </w:r>
          </w:p>
        </w:tc>
        <w:tc>
          <w:tcPr>
            <w:tcW w:w="3121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България</w:t>
            </w:r>
          </w:p>
        </w:tc>
      </w:tr>
      <w:tr w:rsidR="00C07741" w:rsidTr="00C07741">
        <w:trPr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Лице за контакт</w:t>
            </w:r>
          </w:p>
        </w:tc>
        <w:tc>
          <w:tcPr>
            <w:tcW w:w="3121" w:type="pct"/>
            <w:vAlign w:val="center"/>
            <w:hideMark/>
          </w:tcPr>
          <w:p w:rsidR="00C07741" w:rsidRDefault="00370E86" w:rsidP="00370E86">
            <w:pPr>
              <w:suppressAutoHyphens/>
              <w:spacing w:afterLines="40"/>
              <w:rPr>
                <w:color w:val="000000"/>
                <w:sz w:val="24"/>
                <w:szCs w:val="24"/>
                <w:lang w:val="bg-BG" w:eastAsia="ar-SA"/>
              </w:rPr>
            </w:pPr>
            <w:proofErr w:type="gramStart"/>
            <w:r>
              <w:rPr>
                <w:color w:val="000000"/>
                <w:lang w:eastAsia="bg-BG"/>
              </w:rPr>
              <w:t>инж.Димитър</w:t>
            </w:r>
            <w:proofErr w:type="gramEnd"/>
            <w:r>
              <w:rPr>
                <w:color w:val="000000"/>
                <w:lang w:eastAsia="bg-BG"/>
              </w:rPr>
              <w:t xml:space="preserve"> Бозаджиев, инж. Златка Рупова</w:t>
            </w:r>
          </w:p>
        </w:tc>
      </w:tr>
      <w:tr w:rsidR="00C07741" w:rsidTr="00C07741">
        <w:trPr>
          <w:trHeight w:val="552"/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Телефон</w:t>
            </w:r>
          </w:p>
        </w:tc>
        <w:tc>
          <w:tcPr>
            <w:tcW w:w="3121" w:type="pct"/>
            <w:vAlign w:val="center"/>
            <w:hideMark/>
          </w:tcPr>
          <w:p w:rsidR="00C07741" w:rsidRPr="00370E86" w:rsidRDefault="00C07741" w:rsidP="00370E86">
            <w:pPr>
              <w:suppressAutoHyphens/>
              <w:spacing w:afterLines="40"/>
              <w:rPr>
                <w:lang w:val="bg-BG"/>
              </w:rPr>
            </w:pPr>
            <w:r>
              <w:t xml:space="preserve">035760064 </w:t>
            </w:r>
            <w:r w:rsidR="00370E86">
              <w:rPr>
                <w:lang w:val="bg-BG"/>
              </w:rPr>
              <w:t>; 035760075</w:t>
            </w:r>
          </w:p>
        </w:tc>
      </w:tr>
      <w:tr w:rsidR="00C07741" w:rsidTr="00C07741">
        <w:trPr>
          <w:trHeight w:val="31"/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 xml:space="preserve">                                                                       </w:t>
            </w:r>
          </w:p>
        </w:tc>
        <w:tc>
          <w:tcPr>
            <w:tcW w:w="3121" w:type="pct"/>
            <w:vAlign w:val="center"/>
            <w:hideMark/>
          </w:tcPr>
          <w:p w:rsidR="00C07741" w:rsidRDefault="00C07741" w:rsidP="00370E86">
            <w:pPr>
              <w:suppressAutoHyphens/>
              <w:spacing w:afterLines="40"/>
              <w:rPr>
                <w:sz w:val="24"/>
                <w:szCs w:val="24"/>
                <w:lang w:val="bg-BG" w:eastAsia="ar-SA"/>
              </w:rPr>
            </w:pPr>
          </w:p>
        </w:tc>
      </w:tr>
      <w:tr w:rsidR="00C07741" w:rsidTr="00C07741">
        <w:trPr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Електронна поща</w:t>
            </w:r>
          </w:p>
        </w:tc>
        <w:tc>
          <w:tcPr>
            <w:tcW w:w="3121" w:type="pct"/>
            <w:vAlign w:val="center"/>
            <w:hideMark/>
          </w:tcPr>
          <w:p w:rsidR="00C07741" w:rsidRDefault="00370E86" w:rsidP="00370E86">
            <w:pPr>
              <w:suppressAutoHyphens/>
              <w:spacing w:afterLines="40"/>
              <w:rPr>
                <w:sz w:val="24"/>
                <w:szCs w:val="24"/>
                <w:highlight w:val="yellow"/>
                <w:lang w:val="bg-BG" w:eastAsia="ar-SA"/>
              </w:rPr>
            </w:pPr>
            <w:hyperlink r:id="rId5" w:history="1">
              <w:r w:rsidRPr="00F13037">
                <w:rPr>
                  <w:rStyle w:val="a3"/>
                  <w:bCs/>
                  <w:lang w:eastAsia="bg-BG"/>
                </w:rPr>
                <w:t>oba.panagyurishte@gmail.com</w:t>
              </w:r>
            </w:hyperlink>
          </w:p>
        </w:tc>
      </w:tr>
      <w:tr w:rsidR="00C07741" w:rsidTr="00C07741">
        <w:trPr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pacing w:afterLines="40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Адрес на възложителя (URL)</w:t>
            </w:r>
          </w:p>
        </w:tc>
        <w:tc>
          <w:tcPr>
            <w:tcW w:w="3121" w:type="pct"/>
            <w:vAlign w:val="center"/>
            <w:hideMark/>
          </w:tcPr>
          <w:p w:rsidR="00C07741" w:rsidRDefault="00E575A1" w:rsidP="00370E86">
            <w:pPr>
              <w:suppressAutoHyphens/>
              <w:spacing w:afterLines="40"/>
              <w:rPr>
                <w:sz w:val="24"/>
                <w:szCs w:val="24"/>
                <w:lang w:val="bg-BG" w:eastAsia="ar-SA"/>
              </w:rPr>
            </w:pPr>
            <w:hyperlink r:id="rId6" w:history="1">
              <w:r w:rsidR="00C07741">
                <w:rPr>
                  <w:rStyle w:val="a3"/>
                  <w:color w:val="83AD4F"/>
                  <w:sz w:val="24"/>
                  <w:szCs w:val="24"/>
                  <w:shd w:val="clear" w:color="auto" w:fill="FFFFFF"/>
                  <w:lang w:val="bg-BG" w:eastAsia="ar-SA"/>
                </w:rPr>
                <w:t>www.panagyurishte.org</w:t>
              </w:r>
            </w:hyperlink>
            <w:r w:rsidR="00C07741">
              <w:rPr>
                <w:color w:val="000000"/>
                <w:sz w:val="24"/>
                <w:szCs w:val="24"/>
                <w:shd w:val="clear" w:color="auto" w:fill="FFFFFF"/>
                <w:lang w:val="bg-BG" w:eastAsia="ar-SA"/>
              </w:rPr>
              <w:t>.</w:t>
            </w:r>
          </w:p>
        </w:tc>
      </w:tr>
      <w:tr w:rsidR="00C07741" w:rsidTr="00C07741">
        <w:trPr>
          <w:tblCellSpacing w:w="0" w:type="dxa"/>
        </w:trPr>
        <w:tc>
          <w:tcPr>
            <w:tcW w:w="1879" w:type="pct"/>
            <w:vAlign w:val="center"/>
            <w:hideMark/>
          </w:tcPr>
          <w:p w:rsidR="00C07741" w:rsidRDefault="00C07741" w:rsidP="00370E86">
            <w:pPr>
              <w:suppressAutoHyphens/>
              <w:spacing w:afterLines="40"/>
              <w:jc w:val="both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Профил на купувача 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(URL)</w:t>
            </w:r>
          </w:p>
        </w:tc>
        <w:tc>
          <w:tcPr>
            <w:tcW w:w="3121" w:type="pct"/>
            <w:vAlign w:val="center"/>
            <w:hideMark/>
          </w:tcPr>
          <w:p w:rsidR="00C07741" w:rsidRPr="00370E86" w:rsidRDefault="00C07741" w:rsidP="00370E86">
            <w:pPr>
              <w:suppressAutoHyphens/>
              <w:spacing w:afterLines="40"/>
              <w:jc w:val="both"/>
              <w:rPr>
                <w:sz w:val="24"/>
                <w:szCs w:val="24"/>
                <w:highlight w:val="yellow"/>
                <w:lang w:val="bg-BG"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bg-BG" w:eastAsia="ar-SA"/>
              </w:rPr>
              <w:t> </w:t>
            </w:r>
            <w:hyperlink r:id="rId7" w:history="1">
              <w:r w:rsidR="00370E86">
                <w:rPr>
                  <w:rStyle w:val="a3"/>
                </w:rPr>
                <w:t>https://panagyurishte.nit.bg/</w:t>
              </w:r>
            </w:hyperlink>
            <w:r w:rsidR="00370E86">
              <w:rPr>
                <w:lang w:val="bg-BG"/>
              </w:rPr>
              <w:t xml:space="preserve"> </w:t>
            </w:r>
          </w:p>
        </w:tc>
      </w:tr>
    </w:tbl>
    <w:p w:rsidR="00C07741" w:rsidRDefault="00C07741" w:rsidP="00C07741">
      <w:pPr>
        <w:spacing w:after="200" w:line="276" w:lineRule="auto"/>
        <w:ind w:firstLine="720"/>
        <w:jc w:val="both"/>
        <w:rPr>
          <w:lang w:val="bg-BG"/>
        </w:rPr>
      </w:pPr>
    </w:p>
    <w:p w:rsidR="00C07741" w:rsidRDefault="00C07741" w:rsidP="00C07741">
      <w:pPr>
        <w:spacing w:after="200" w:line="276" w:lineRule="auto"/>
        <w:ind w:firstLine="720"/>
        <w:jc w:val="both"/>
        <w:rPr>
          <w:rFonts w:eastAsia="Calibri"/>
          <w:b/>
          <w:bCs/>
          <w:sz w:val="24"/>
          <w:szCs w:val="24"/>
          <w:lang w:val="bg-BG" w:bidi="bg-BG"/>
        </w:rPr>
      </w:pPr>
      <w:r>
        <w:rPr>
          <w:rFonts w:eastAsia="Calibri"/>
          <w:b/>
          <w:bCs/>
          <w:sz w:val="24"/>
          <w:szCs w:val="24"/>
          <w:lang w:val="bg-BG" w:bidi="bg-BG"/>
        </w:rPr>
        <w:t>Обект на поръчката</w:t>
      </w:r>
    </w:p>
    <w:p w:rsidR="00C07741" w:rsidRDefault="00C07741" w:rsidP="00C07741">
      <w:pPr>
        <w:spacing w:after="200" w:line="276" w:lineRule="auto"/>
        <w:ind w:firstLine="720"/>
        <w:jc w:val="both"/>
        <w:rPr>
          <w:rFonts w:eastAsia="Calibri"/>
          <w:sz w:val="24"/>
          <w:szCs w:val="24"/>
          <w:lang w:val="bg-BG" w:bidi="bg-BG"/>
        </w:rPr>
      </w:pPr>
      <w:r>
        <w:rPr>
          <w:rFonts w:eastAsia="Calibri"/>
          <w:sz w:val="24"/>
          <w:szCs w:val="24"/>
          <w:lang w:val="bg-BG" w:bidi="bg-BG"/>
        </w:rPr>
        <w:t>Обект на настоящата обществена поръчка е изпълнение на строителство, съгласно чл.3, ал.1, т.1, от ЗОП.</w:t>
      </w:r>
    </w:p>
    <w:p w:rsidR="00C07741" w:rsidRDefault="00C07741" w:rsidP="00C07741">
      <w:pPr>
        <w:spacing w:after="200" w:line="276" w:lineRule="auto"/>
        <w:ind w:firstLine="720"/>
        <w:jc w:val="both"/>
        <w:rPr>
          <w:rFonts w:eastAsia="Calibri"/>
          <w:sz w:val="24"/>
          <w:szCs w:val="24"/>
          <w:lang w:val="bg-BG" w:bidi="bg-BG"/>
        </w:rPr>
      </w:pPr>
      <w:r>
        <w:rPr>
          <w:rFonts w:eastAsia="Calibri"/>
          <w:b/>
          <w:bCs/>
          <w:sz w:val="24"/>
          <w:szCs w:val="24"/>
          <w:lang w:val="bg-BG" w:bidi="bg-BG"/>
        </w:rPr>
        <w:t>Предмет на поръчката</w:t>
      </w:r>
      <w:r>
        <w:rPr>
          <w:rFonts w:eastAsia="Calibri"/>
          <w:b/>
          <w:sz w:val="24"/>
          <w:szCs w:val="24"/>
          <w:lang w:val="bg-BG" w:bidi="bg-BG"/>
        </w:rPr>
        <w:t>:</w:t>
      </w:r>
      <w:r>
        <w:rPr>
          <w:rFonts w:eastAsia="Calibri"/>
          <w:sz w:val="24"/>
          <w:szCs w:val="24"/>
          <w:lang w:val="bg-BG" w:bidi="bg-BG"/>
        </w:rPr>
        <w:t xml:space="preserve"> </w:t>
      </w:r>
      <w:r>
        <w:rPr>
          <w:rFonts w:eastAsia="Courier New"/>
          <w:b/>
          <w:sz w:val="24"/>
          <w:szCs w:val="24"/>
          <w:lang w:eastAsia="bg-BG" w:bidi="bg-BG"/>
        </w:rPr>
        <w:t>“</w:t>
      </w:r>
      <w:r>
        <w:rPr>
          <w:b/>
          <w:sz w:val="24"/>
          <w:szCs w:val="24"/>
        </w:rPr>
        <w:t>Благоустрояване на ул. „Чучура</w:t>
      </w:r>
      <w:proofErr w:type="gramStart"/>
      <w:r>
        <w:rPr>
          <w:b/>
          <w:sz w:val="24"/>
          <w:szCs w:val="24"/>
        </w:rPr>
        <w:t>“ гр</w:t>
      </w:r>
      <w:proofErr w:type="gramEnd"/>
      <w:r>
        <w:rPr>
          <w:b/>
          <w:sz w:val="24"/>
          <w:szCs w:val="24"/>
        </w:rPr>
        <w:t>. Панагюрище – III –ти етап“</w:t>
      </w:r>
    </w:p>
    <w:p w:rsidR="00C07741" w:rsidRDefault="00C07741" w:rsidP="00C07741">
      <w:pPr>
        <w:ind w:firstLine="709"/>
        <w:jc w:val="both"/>
        <w:rPr>
          <w:rFonts w:eastAsia="Calibri"/>
          <w:bCs/>
          <w:sz w:val="24"/>
          <w:szCs w:val="24"/>
          <w:lang w:val="bg-BG" w:bidi="bg-BG"/>
        </w:rPr>
      </w:pPr>
      <w:r>
        <w:rPr>
          <w:rFonts w:eastAsia="Calibri"/>
          <w:b/>
          <w:bCs/>
          <w:sz w:val="24"/>
          <w:szCs w:val="24"/>
          <w:lang w:val="bg-BG" w:bidi="bg-BG"/>
        </w:rPr>
        <w:t xml:space="preserve">Обособени позиции: </w:t>
      </w:r>
      <w:r>
        <w:rPr>
          <w:rFonts w:eastAsia="Calibri"/>
          <w:bCs/>
          <w:sz w:val="24"/>
          <w:szCs w:val="24"/>
          <w:lang w:val="bg-BG" w:bidi="bg-BG"/>
        </w:rPr>
        <w:t>Не</w:t>
      </w:r>
    </w:p>
    <w:p w:rsidR="00C07741" w:rsidRDefault="00C07741" w:rsidP="00C07741">
      <w:pPr>
        <w:ind w:firstLine="709"/>
        <w:jc w:val="both"/>
        <w:rPr>
          <w:rFonts w:eastAsia="Calibri"/>
          <w:bCs/>
          <w:sz w:val="24"/>
          <w:szCs w:val="24"/>
          <w:lang w:val="bg-BG" w:bidi="bg-BG"/>
        </w:rPr>
      </w:pPr>
    </w:p>
    <w:p w:rsidR="00C07741" w:rsidRDefault="00C07741" w:rsidP="00C07741">
      <w:pPr>
        <w:spacing w:after="200" w:line="276" w:lineRule="auto"/>
        <w:ind w:firstLine="709"/>
        <w:jc w:val="both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>Кратко описание на поръчката</w:t>
      </w:r>
    </w:p>
    <w:p w:rsidR="00C07741" w:rsidRDefault="00C07741" w:rsidP="00C07741">
      <w:pPr>
        <w:tabs>
          <w:tab w:val="num" w:pos="1260"/>
        </w:tabs>
        <w:spacing w:line="276" w:lineRule="auto"/>
        <w:ind w:firstLine="72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bidi="bg-BG"/>
        </w:rPr>
        <w:t>О</w:t>
      </w:r>
      <w:r>
        <w:rPr>
          <w:sz w:val="24"/>
          <w:szCs w:val="24"/>
        </w:rPr>
        <w:t xml:space="preserve">добреният проект </w:t>
      </w:r>
      <w:r>
        <w:rPr>
          <w:sz w:val="24"/>
          <w:szCs w:val="24"/>
          <w:lang w:bidi="bg-BG"/>
        </w:rPr>
        <w:t xml:space="preserve">предвижда </w:t>
      </w:r>
      <w:r>
        <w:rPr>
          <w:sz w:val="24"/>
          <w:szCs w:val="24"/>
          <w:lang w:val="bg-BG" w:bidi="bg-BG"/>
        </w:rPr>
        <w:t>направа</w:t>
      </w:r>
      <w:r>
        <w:rPr>
          <w:sz w:val="24"/>
          <w:szCs w:val="24"/>
          <w:lang w:bidi="bg-BG"/>
        </w:rPr>
        <w:t xml:space="preserve"> на пътна и тротоарна настилка </w:t>
      </w:r>
      <w:r>
        <w:rPr>
          <w:sz w:val="24"/>
          <w:szCs w:val="24"/>
          <w:lang w:val="bg-BG" w:bidi="bg-BG"/>
        </w:rPr>
        <w:t xml:space="preserve">на директно трасе </w:t>
      </w:r>
      <w:r>
        <w:rPr>
          <w:sz w:val="24"/>
          <w:szCs w:val="24"/>
          <w:lang w:bidi="bg-BG"/>
        </w:rPr>
        <w:t xml:space="preserve">о.т. </w:t>
      </w:r>
      <w:proofErr w:type="gramStart"/>
      <w:r>
        <w:rPr>
          <w:sz w:val="24"/>
          <w:szCs w:val="24"/>
          <w:lang w:bidi="bg-BG"/>
        </w:rPr>
        <w:t>16 до о.т.29</w:t>
      </w:r>
      <w:r>
        <w:rPr>
          <w:sz w:val="24"/>
          <w:szCs w:val="24"/>
          <w:lang w:val="bg-BG" w:bidi="bg-BG"/>
        </w:rPr>
        <w:t xml:space="preserve">, </w:t>
      </w:r>
      <w:r>
        <w:rPr>
          <w:sz w:val="24"/>
          <w:szCs w:val="24"/>
          <w:lang w:bidi="bg-BG"/>
        </w:rPr>
        <w:t xml:space="preserve">с дължина на проектния участък, </w:t>
      </w:r>
      <w:r>
        <w:rPr>
          <w:sz w:val="24"/>
          <w:szCs w:val="24"/>
          <w:lang w:val="bg-BG" w:bidi="bg-BG"/>
        </w:rPr>
        <w:t>112</w:t>
      </w:r>
      <w:r>
        <w:rPr>
          <w:sz w:val="24"/>
          <w:szCs w:val="24"/>
          <w:lang w:bidi="bg-BG"/>
        </w:rPr>
        <w:t xml:space="preserve"> м.</w:t>
      </w:r>
      <w:proofErr w:type="gramEnd"/>
      <w:r>
        <w:rPr>
          <w:sz w:val="24"/>
          <w:szCs w:val="24"/>
        </w:rPr>
        <w:t xml:space="preserve">  Предвижда се </w:t>
      </w:r>
      <w:r>
        <w:rPr>
          <w:sz w:val="24"/>
          <w:szCs w:val="24"/>
        </w:rPr>
        <w:lastRenderedPageBreak/>
        <w:t xml:space="preserve">направа на Пътна конструкция: </w:t>
      </w:r>
      <w:r>
        <w:rPr>
          <w:sz w:val="24"/>
          <w:szCs w:val="24"/>
          <w:lang w:val="bg-BG" w:eastAsia="bg-BG"/>
        </w:rPr>
        <w:t>Плътен асфалтобетон – 4см; Неплътен асфалтобетон – 4см; и Несортиран трошен камък – 30 см</w:t>
      </w:r>
      <w:r>
        <w:rPr>
          <w:sz w:val="24"/>
          <w:szCs w:val="24"/>
        </w:rPr>
        <w:t xml:space="preserve">, включително </w:t>
      </w:r>
      <w:r>
        <w:rPr>
          <w:sz w:val="24"/>
          <w:szCs w:val="24"/>
          <w:lang w:val="bg-BG" w:eastAsia="bg-BG"/>
        </w:rPr>
        <w:t>конструкция за настилка на тротоари: Бетонови тротоарни плочи – 5см; Вароциментов разтвор – 3см; Несортиран трошен камък – 18см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 xml:space="preserve">Одобреният технически проект предвижда да се проведат отводнителни мероприятия чрез направа на Едноставен уличен отток, повдигане на отводнителни и ревизионни шахти, направа на хоризонтална и вртикална </w:t>
      </w:r>
      <w:r>
        <w:rPr>
          <w:sz w:val="24"/>
          <w:szCs w:val="24"/>
        </w:rPr>
        <w:t xml:space="preserve"> положи хоризонтална маркировка</w:t>
      </w:r>
      <w:r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</w:rPr>
        <w:t>ще бъдат доставени и монтирани стандартни пътни знаци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 xml:space="preserve"> </w:t>
      </w:r>
    </w:p>
    <w:p w:rsidR="00C07741" w:rsidRDefault="00C07741" w:rsidP="00C0774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C07741" w:rsidRDefault="00C07741" w:rsidP="00C07741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bidi="bg-BG"/>
        </w:rPr>
        <w:t xml:space="preserve">Възможност за представяне на варианти в офертите: </w:t>
      </w:r>
      <w:r>
        <w:rPr>
          <w:sz w:val="24"/>
          <w:szCs w:val="24"/>
          <w:lang w:bidi="bg-BG"/>
        </w:rPr>
        <w:t>Не се предвижда възможност за предоставяне на варианти в офертите.</w:t>
      </w:r>
    </w:p>
    <w:p w:rsidR="00C07741" w:rsidRDefault="00C07741" w:rsidP="00C07741">
      <w:pPr>
        <w:ind w:firstLine="720"/>
        <w:jc w:val="both"/>
        <w:rPr>
          <w:sz w:val="24"/>
          <w:szCs w:val="24"/>
          <w:lang w:val="bg-BG"/>
        </w:rPr>
      </w:pPr>
    </w:p>
    <w:p w:rsidR="00C07741" w:rsidRDefault="00C07741" w:rsidP="00C07741">
      <w:pPr>
        <w:spacing w:after="200" w:line="276" w:lineRule="auto"/>
        <w:ind w:firstLine="720"/>
        <w:jc w:val="both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>Място и срок за изпълнение на поръчката</w:t>
      </w:r>
    </w:p>
    <w:p w:rsidR="00C07741" w:rsidRDefault="00C07741" w:rsidP="00C07741">
      <w:pPr>
        <w:spacing w:line="276" w:lineRule="auto"/>
        <w:ind w:left="-567" w:firstLine="1287"/>
        <w:jc w:val="both"/>
        <w:rPr>
          <w:sz w:val="24"/>
          <w:szCs w:val="24"/>
          <w:lang w:bidi="bg-BG"/>
        </w:rPr>
      </w:pPr>
      <w:proofErr w:type="gramStart"/>
      <w:r>
        <w:rPr>
          <w:sz w:val="24"/>
          <w:szCs w:val="24"/>
          <w:lang w:bidi="bg-BG"/>
        </w:rPr>
        <w:t>Мястото за изпълнение на поръчката е територията на град П</w:t>
      </w:r>
      <w:r>
        <w:rPr>
          <w:sz w:val="24"/>
          <w:szCs w:val="24"/>
          <w:lang w:val="bg-BG" w:bidi="bg-BG"/>
        </w:rPr>
        <w:t>анагюрище</w:t>
      </w:r>
      <w:r>
        <w:rPr>
          <w:sz w:val="24"/>
          <w:szCs w:val="24"/>
          <w:lang w:bidi="bg-BG"/>
        </w:rPr>
        <w:t>.</w:t>
      </w:r>
      <w:proofErr w:type="gramEnd"/>
    </w:p>
    <w:p w:rsidR="00C07741" w:rsidRDefault="00C07741" w:rsidP="00C07741">
      <w:pPr>
        <w:spacing w:line="276" w:lineRule="auto"/>
        <w:ind w:left="-567" w:firstLine="567"/>
        <w:jc w:val="both"/>
        <w:rPr>
          <w:sz w:val="24"/>
          <w:szCs w:val="24"/>
          <w:lang w:val="bg-BG" w:bidi="bg-BG"/>
        </w:rPr>
      </w:pPr>
    </w:p>
    <w:p w:rsidR="00C07741" w:rsidRDefault="00C07741" w:rsidP="00C07741">
      <w:pPr>
        <w:spacing w:line="276" w:lineRule="auto"/>
        <w:ind w:firstLine="709"/>
        <w:jc w:val="both"/>
        <w:rPr>
          <w:sz w:val="24"/>
          <w:szCs w:val="24"/>
          <w:lang w:bidi="bg-BG"/>
        </w:rPr>
      </w:pPr>
      <w:proofErr w:type="gramStart"/>
      <w:r>
        <w:rPr>
          <w:sz w:val="24"/>
          <w:szCs w:val="24"/>
          <w:lang w:bidi="bg-BG"/>
        </w:rPr>
        <w:t>Срокът за изпълнение на дейностите е по предложение на участниците</w:t>
      </w:r>
      <w:r>
        <w:rPr>
          <w:sz w:val="24"/>
          <w:szCs w:val="24"/>
          <w:lang w:val="bg-BG" w:bidi="bg-BG"/>
        </w:rPr>
        <w:t>, като същият</w:t>
      </w:r>
      <w:r>
        <w:rPr>
          <w:sz w:val="24"/>
          <w:szCs w:val="24"/>
          <w:lang w:bidi="bg-BG"/>
        </w:rPr>
        <w:t xml:space="preserve"> </w:t>
      </w:r>
      <w:r>
        <w:rPr>
          <w:b/>
          <w:sz w:val="24"/>
          <w:szCs w:val="24"/>
          <w:lang w:bidi="bg-BG"/>
        </w:rPr>
        <w:t xml:space="preserve">не може да бъде по-кратък от </w:t>
      </w:r>
      <w:r>
        <w:rPr>
          <w:b/>
          <w:sz w:val="24"/>
          <w:szCs w:val="24"/>
          <w:lang w:val="bg-BG" w:bidi="bg-BG"/>
        </w:rPr>
        <w:t>25</w:t>
      </w:r>
      <w:r>
        <w:rPr>
          <w:b/>
          <w:sz w:val="24"/>
          <w:szCs w:val="24"/>
          <w:lang w:bidi="bg-BG"/>
        </w:rPr>
        <w:t xml:space="preserve"> /</w:t>
      </w:r>
      <w:r>
        <w:rPr>
          <w:b/>
          <w:sz w:val="24"/>
          <w:szCs w:val="24"/>
          <w:lang w:val="bg-BG" w:bidi="bg-BG"/>
        </w:rPr>
        <w:t>двадесет и пет</w:t>
      </w:r>
      <w:r>
        <w:rPr>
          <w:b/>
          <w:sz w:val="24"/>
          <w:szCs w:val="24"/>
          <w:lang w:bidi="bg-BG"/>
        </w:rPr>
        <w:t xml:space="preserve">/ календарни дни и по-дълъг от </w:t>
      </w:r>
      <w:r>
        <w:rPr>
          <w:b/>
          <w:sz w:val="24"/>
          <w:szCs w:val="24"/>
          <w:lang w:val="bg-BG" w:bidi="bg-BG"/>
        </w:rPr>
        <w:t>35</w:t>
      </w:r>
      <w:r>
        <w:rPr>
          <w:b/>
          <w:sz w:val="24"/>
          <w:szCs w:val="24"/>
          <w:lang w:bidi="bg-BG"/>
        </w:rPr>
        <w:t xml:space="preserve"> /</w:t>
      </w:r>
      <w:r>
        <w:rPr>
          <w:b/>
          <w:sz w:val="24"/>
          <w:szCs w:val="24"/>
          <w:lang w:val="bg-BG" w:bidi="bg-BG"/>
        </w:rPr>
        <w:t>тридесет и пет</w:t>
      </w:r>
      <w:r>
        <w:rPr>
          <w:b/>
          <w:sz w:val="24"/>
          <w:szCs w:val="24"/>
          <w:lang w:bidi="bg-BG"/>
        </w:rPr>
        <w:t>/ календарни дни</w:t>
      </w:r>
      <w:r>
        <w:rPr>
          <w:sz w:val="24"/>
          <w:szCs w:val="24"/>
          <w:lang w:bidi="bg-BG"/>
        </w:rPr>
        <w:t>.</w:t>
      </w:r>
      <w:proofErr w:type="gramEnd"/>
      <w:r>
        <w:rPr>
          <w:sz w:val="24"/>
          <w:szCs w:val="24"/>
          <w:lang w:val="bg-BG" w:bidi="bg-BG"/>
        </w:rPr>
        <w:t xml:space="preserve"> </w:t>
      </w:r>
      <w:r>
        <w:rPr>
          <w:sz w:val="24"/>
          <w:szCs w:val="24"/>
          <w:lang w:bidi="bg-BG"/>
        </w:rPr>
        <w:t xml:space="preserve">Срокът е в календарни дни и започва да тече от датата на подписване на </w:t>
      </w:r>
      <w:r>
        <w:rPr>
          <w:rFonts w:eastAsia="Calibri"/>
          <w:kern w:val="3"/>
          <w:sz w:val="24"/>
          <w:szCs w:val="24"/>
          <w:lang w:val="bg-BG" w:eastAsia="bg-BG"/>
        </w:rPr>
        <w:t>Протокол за откриване на строителна площадка (Приложение № 2а към чл. 7, ал. 3, т. 2 от Наредба № 3 от 31 юли 2003 г. за съставяне на актове и протоколи по време на строителството) и приключва със съставянето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</w:t>
      </w:r>
      <w:r>
        <w:rPr>
          <w:sz w:val="24"/>
          <w:szCs w:val="24"/>
          <w:lang w:bidi="bg-BG"/>
        </w:rPr>
        <w:t>.</w:t>
      </w:r>
      <w:r>
        <w:rPr>
          <w:sz w:val="24"/>
          <w:szCs w:val="24"/>
        </w:rPr>
        <w:t xml:space="preserve"> </w:t>
      </w:r>
    </w:p>
    <w:p w:rsidR="00C07741" w:rsidRDefault="00C07741" w:rsidP="00C07741">
      <w:pPr>
        <w:spacing w:line="276" w:lineRule="auto"/>
        <w:ind w:firstLine="709"/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Срок на валидност на офертата: </w:t>
      </w:r>
      <w:r>
        <w:rPr>
          <w:sz w:val="24"/>
          <w:szCs w:val="24"/>
          <w:lang w:val="bg-BG"/>
        </w:rPr>
        <w:t>Не по-малко от 180 календарни дни.</w:t>
      </w:r>
    </w:p>
    <w:p w:rsidR="00C07741" w:rsidRDefault="00C07741" w:rsidP="00C0774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C07741" w:rsidRDefault="00C07741" w:rsidP="00C07741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Прогнозна стойност, начин и срокове на плащане:</w:t>
      </w:r>
    </w:p>
    <w:p w:rsidR="00C07741" w:rsidRDefault="00C07741" w:rsidP="00C07741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Максималната стойност на обществената поръчка не може да надвишава </w:t>
      </w:r>
      <w:r w:rsidR="00370E86">
        <w:rPr>
          <w:bCs/>
          <w:sz w:val="24"/>
          <w:szCs w:val="24"/>
          <w:lang w:val="bg-BG"/>
        </w:rPr>
        <w:t>75 000</w:t>
      </w:r>
      <w:r>
        <w:rPr>
          <w:bCs/>
          <w:sz w:val="24"/>
          <w:szCs w:val="24"/>
        </w:rPr>
        <w:t xml:space="preserve"> л</w:t>
      </w:r>
      <w:r>
        <w:rPr>
          <w:bCs/>
          <w:sz w:val="24"/>
          <w:szCs w:val="24"/>
          <w:lang w:val="bg-BG"/>
        </w:rPr>
        <w:t>ева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(</w:t>
      </w:r>
      <w:r w:rsidR="00370E86">
        <w:rPr>
          <w:bCs/>
          <w:sz w:val="24"/>
          <w:szCs w:val="24"/>
          <w:lang w:val="bg-BG"/>
        </w:rPr>
        <w:t>седемдесет и пет хиляди лева</w:t>
      </w:r>
      <w:r>
        <w:rPr>
          <w:bCs/>
          <w:sz w:val="24"/>
          <w:szCs w:val="24"/>
          <w:lang w:val="bg-BG"/>
        </w:rPr>
        <w:t xml:space="preserve">) </w:t>
      </w:r>
      <w:r>
        <w:rPr>
          <w:bCs/>
          <w:sz w:val="24"/>
          <w:szCs w:val="24"/>
        </w:rPr>
        <w:t>без ДДС</w:t>
      </w:r>
      <w:r>
        <w:rPr>
          <w:rStyle w:val="2"/>
          <w:b w:val="0"/>
        </w:rPr>
        <w:t xml:space="preserve"> и </w:t>
      </w:r>
      <w:r w:rsidR="00370E86">
        <w:rPr>
          <w:rStyle w:val="2"/>
          <w:b w:val="0"/>
        </w:rPr>
        <w:t>90 000</w:t>
      </w:r>
      <w:r>
        <w:rPr>
          <w:rStyle w:val="2"/>
          <w:b w:val="0"/>
        </w:rPr>
        <w:t xml:space="preserve"> лева (</w:t>
      </w:r>
      <w:r w:rsidR="00370E86">
        <w:rPr>
          <w:rStyle w:val="2"/>
          <w:b w:val="0"/>
        </w:rPr>
        <w:t>деветдесет хиляди лева</w:t>
      </w:r>
      <w:r>
        <w:rPr>
          <w:rStyle w:val="2"/>
          <w:b w:val="0"/>
        </w:rPr>
        <w:t>) с ДДС</w:t>
      </w:r>
      <w:r w:rsidR="00370E86">
        <w:rPr>
          <w:rStyle w:val="2"/>
          <w:b w:val="0"/>
        </w:rPr>
        <w:t>.</w:t>
      </w:r>
      <w:proofErr w:type="gramEnd"/>
    </w:p>
    <w:p w:rsidR="00C07741" w:rsidRDefault="00C07741" w:rsidP="00C07741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C07741" w:rsidRDefault="00C07741" w:rsidP="00C07741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Начин на разплащане:</w:t>
      </w:r>
      <w:r>
        <w:rPr>
          <w:b/>
          <w:bCs/>
          <w:sz w:val="24"/>
          <w:szCs w:val="24"/>
          <w:lang w:val="bg-BG"/>
        </w:rPr>
        <w:t xml:space="preserve"> </w:t>
      </w:r>
    </w:p>
    <w:p w:rsidR="00C07741" w:rsidRDefault="00C07741" w:rsidP="00C07741">
      <w:pPr>
        <w:spacing w:line="276" w:lineRule="auto"/>
        <w:ind w:firstLine="709"/>
        <w:jc w:val="both"/>
        <w:rPr>
          <w:color w:val="000000"/>
          <w:sz w:val="24"/>
          <w:szCs w:val="24"/>
          <w:lang w:val="bg-BG" w:eastAsia="bg-BG" w:bidi="bg-BG"/>
        </w:rPr>
      </w:pPr>
    </w:p>
    <w:p w:rsidR="00C07741" w:rsidRDefault="00C07741" w:rsidP="00C07741">
      <w:pPr>
        <w:widowControl w:val="0"/>
        <w:tabs>
          <w:tab w:val="left" w:pos="360"/>
          <w:tab w:val="left" w:pos="540"/>
          <w:tab w:val="num" w:pos="720"/>
        </w:tabs>
        <w:suppressAutoHyphens/>
        <w:autoSpaceDE w:val="0"/>
        <w:autoSpaceDN w:val="0"/>
        <w:adjustRightInd w:val="0"/>
        <w:spacing w:line="276" w:lineRule="auto"/>
        <w:ind w:right="20" w:firstLine="720"/>
        <w:jc w:val="both"/>
        <w:rPr>
          <w:sz w:val="24"/>
          <w:szCs w:val="24"/>
          <w:lang w:val="bg-BG" w:eastAsia="ar-SA"/>
        </w:rPr>
      </w:pPr>
      <w:r>
        <w:rPr>
          <w:szCs w:val="26"/>
          <w:lang w:val="bg-BG" w:eastAsia="ar-SA"/>
        </w:rPr>
        <w:t xml:space="preserve">1. </w:t>
      </w:r>
      <w:r>
        <w:rPr>
          <w:sz w:val="24"/>
          <w:szCs w:val="24"/>
          <w:lang w:val="bg-BG" w:eastAsia="ar-SA"/>
        </w:rPr>
        <w:t>Авансово плащане по договора в размер на 30 % (тридесет процента) от стойността на договора. Авансовото плащане се извършва от ВЪЗЛОЖИТЕЛЯ в срок до 20 календарни дни от подписване на договора  и издаване на фактура за стойността на аванса.</w:t>
      </w:r>
    </w:p>
    <w:p w:rsidR="00C07741" w:rsidRDefault="00C07741" w:rsidP="00C07741">
      <w:pPr>
        <w:spacing w:line="276" w:lineRule="auto"/>
        <w:ind w:firstLine="709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 w:eastAsia="ar-SA"/>
        </w:rPr>
        <w:t xml:space="preserve">2. Окончателно плащане в размер на останалата част от договореното възнаграждение, платимо в срок до 30 календарни дни след подписване на </w:t>
      </w:r>
      <w:r>
        <w:rPr>
          <w:rFonts w:eastAsia="Calibri"/>
          <w:kern w:val="3"/>
          <w:sz w:val="24"/>
          <w:szCs w:val="24"/>
          <w:lang w:val="bg-BG" w:eastAsia="bg-BG"/>
        </w:rPr>
        <w:t>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</w:t>
      </w:r>
    </w:p>
    <w:p w:rsidR="00C07741" w:rsidRDefault="00C07741" w:rsidP="00C07741">
      <w:pPr>
        <w:pStyle w:val="a4"/>
        <w:spacing w:line="276" w:lineRule="auto"/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:rsidR="00370E86" w:rsidRDefault="00370E86" w:rsidP="00C07741">
      <w:pPr>
        <w:pStyle w:val="a4"/>
        <w:spacing w:line="276" w:lineRule="auto"/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:rsidR="00C07741" w:rsidRDefault="00C07741" w:rsidP="00C07741">
      <w:pPr>
        <w:pStyle w:val="a4"/>
        <w:spacing w:line="276" w:lineRule="auto"/>
        <w:ind w:firstLine="720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lastRenderedPageBreak/>
        <w:t>ОБЩИ УСЛОВИЯ</w:t>
      </w:r>
    </w:p>
    <w:p w:rsidR="00C07741" w:rsidRDefault="00C07741" w:rsidP="00C07741">
      <w:pPr>
        <w:pStyle w:val="a4"/>
        <w:spacing w:line="276" w:lineRule="auto"/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:rsidR="00C07741" w:rsidRDefault="00C07741" w:rsidP="00C07741">
      <w:pPr>
        <w:pStyle w:val="a4"/>
        <w:spacing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 При изготвяне на офертата всеки участник трябва да се придържа точно към обявените от възложителя условия.</w:t>
      </w:r>
    </w:p>
    <w:p w:rsidR="00C07741" w:rsidRDefault="00C07741" w:rsidP="00C07741">
      <w:pPr>
        <w:pStyle w:val="a4"/>
        <w:spacing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2. Офертите се изготвят на български език. </w:t>
      </w:r>
    </w:p>
    <w:p w:rsidR="00C07741" w:rsidRDefault="00C07741" w:rsidP="00C07741">
      <w:pPr>
        <w:pStyle w:val="a4"/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3. До изтичането на срока за подаване на офертите всеки участник може да промени, да допълни или да оттегли офертата си.</w:t>
      </w:r>
    </w:p>
    <w:p w:rsidR="00C07741" w:rsidRDefault="00C07741" w:rsidP="00C07741">
      <w:pPr>
        <w:pStyle w:val="a4"/>
        <w:spacing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4. Всеки участник в настоящата обществена поръчка има право да представи само една оферта.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5. Не се допуска представяне на варианти в офертата.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6. Лице, което участва в обединение или е дало съгласие да бъде подизпълнител на друг участник, не може да подава самостоятелно оферта.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7. В настоящата обществена поръчка едно физическо или юридическо лице може да участва само в едно обединение.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8. Свързани лица не могат да бъдат самостоятелни участници в обществената поръчка.</w:t>
      </w:r>
    </w:p>
    <w:p w:rsidR="00C07741" w:rsidRDefault="00C07741" w:rsidP="00C07741">
      <w:pPr>
        <w:shd w:val="clear" w:color="auto" w:fill="FEFEFE"/>
        <w:spacing w:line="276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Свързани лица са тези по смисъла на §1, т.13 и 14 от ДР на Закона за публичното предлагане на ценни книжа.</w:t>
      </w:r>
    </w:p>
    <w:p w:rsidR="00C07741" w:rsidRDefault="00C07741" w:rsidP="00C07741">
      <w:pPr>
        <w:shd w:val="clear" w:color="auto" w:fill="FEFEFE"/>
        <w:spacing w:line="276" w:lineRule="auto"/>
        <w:ind w:firstLine="720"/>
        <w:jc w:val="both"/>
        <w:rPr>
          <w:color w:val="000000"/>
          <w:sz w:val="24"/>
          <w:szCs w:val="24"/>
          <w:u w:val="single"/>
          <w:lang w:val="bg-BG" w:eastAsia="bg-BG"/>
        </w:rPr>
      </w:pPr>
      <w:r>
        <w:rPr>
          <w:color w:val="000000"/>
          <w:sz w:val="24"/>
          <w:szCs w:val="24"/>
          <w:u w:val="single"/>
          <w:lang w:val="bg-BG" w:eastAsia="bg-BG"/>
        </w:rPr>
        <w:t>"Свързани лица" са:</w:t>
      </w:r>
    </w:p>
    <w:p w:rsidR="00C07741" w:rsidRDefault="00C07741" w:rsidP="00C07741">
      <w:pPr>
        <w:shd w:val="clear" w:color="auto" w:fill="FEFEFE"/>
        <w:spacing w:line="276" w:lineRule="auto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а) лицата, едното от които контролира другото лице или негово дъщерно дружество;</w:t>
      </w:r>
    </w:p>
    <w:p w:rsidR="00C07741" w:rsidRDefault="00C07741" w:rsidP="00C07741">
      <w:pPr>
        <w:shd w:val="clear" w:color="auto" w:fill="FEFEFE"/>
        <w:spacing w:line="276" w:lineRule="auto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б) лицата, чиято дейност се контролира от трето лице;</w:t>
      </w:r>
    </w:p>
    <w:p w:rsidR="00C07741" w:rsidRDefault="00C07741" w:rsidP="00C07741">
      <w:pPr>
        <w:shd w:val="clear" w:color="auto" w:fill="FEFEFE"/>
        <w:spacing w:line="276" w:lineRule="auto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в) лицата, които съвместно контролират трето лице;</w:t>
      </w:r>
    </w:p>
    <w:p w:rsidR="00C07741" w:rsidRDefault="00C07741" w:rsidP="00C07741">
      <w:pPr>
        <w:shd w:val="clear" w:color="auto" w:fill="FEFEFE"/>
        <w:spacing w:line="276" w:lineRule="auto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C07741" w:rsidRDefault="00C07741" w:rsidP="00C07741">
      <w:pPr>
        <w:shd w:val="clear" w:color="auto" w:fill="FEFEFE"/>
        <w:spacing w:line="276" w:lineRule="auto"/>
        <w:ind w:firstLine="720"/>
        <w:jc w:val="both"/>
        <w:rPr>
          <w:color w:val="000000"/>
          <w:sz w:val="24"/>
          <w:szCs w:val="24"/>
          <w:u w:val="single"/>
          <w:lang w:val="bg-BG" w:eastAsia="bg-BG"/>
        </w:rPr>
      </w:pPr>
      <w:r>
        <w:rPr>
          <w:color w:val="000000"/>
          <w:sz w:val="24"/>
          <w:szCs w:val="24"/>
          <w:u w:val="single"/>
          <w:lang w:val="bg-BG" w:eastAsia="bg-BG"/>
        </w:rPr>
        <w:t>"Контрол" е налице, когато едно лице:</w:t>
      </w:r>
    </w:p>
    <w:p w:rsidR="00C07741" w:rsidRDefault="00C07741" w:rsidP="00C07741">
      <w:pPr>
        <w:shd w:val="clear" w:color="auto" w:fill="FEFEFE"/>
        <w:spacing w:line="276" w:lineRule="auto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C07741" w:rsidRDefault="00C07741" w:rsidP="00C07741">
      <w:pPr>
        <w:shd w:val="clear" w:color="auto" w:fill="FEFEFE"/>
        <w:spacing w:line="276" w:lineRule="auto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C07741" w:rsidRDefault="00C07741" w:rsidP="00C07741">
      <w:pPr>
        <w:shd w:val="clear" w:color="auto" w:fill="FEFEFE"/>
        <w:spacing w:line="276" w:lineRule="auto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b/>
          <w:sz w:val="24"/>
          <w:szCs w:val="24"/>
          <w:lang w:val="bg-BG"/>
        </w:rPr>
      </w:pPr>
      <w:bookmarkStart w:id="0" w:name="_GoBack"/>
    </w:p>
    <w:p w:rsidR="00C07741" w:rsidRDefault="00C07741" w:rsidP="00C07741">
      <w:pPr>
        <w:ind w:firstLine="720"/>
        <w:jc w:val="both"/>
        <w:textAlignment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ИЗИСКВАНИЯ КЪМ УЧАСТНИЦИТЕ</w:t>
      </w:r>
    </w:p>
    <w:p w:rsidR="00C07741" w:rsidRDefault="00C07741" w:rsidP="00C07741">
      <w:pPr>
        <w:tabs>
          <w:tab w:val="left" w:pos="993"/>
        </w:tabs>
        <w:jc w:val="both"/>
        <w:textAlignment w:val="center"/>
        <w:rPr>
          <w:sz w:val="24"/>
          <w:szCs w:val="24"/>
          <w:lang w:val="bg-BG" w:eastAsia="ar-SA"/>
        </w:rPr>
      </w:pPr>
    </w:p>
    <w:p w:rsidR="00C07741" w:rsidRDefault="00C07741" w:rsidP="00C07741">
      <w:pPr>
        <w:tabs>
          <w:tab w:val="left" w:pos="709"/>
        </w:tabs>
        <w:spacing w:line="276" w:lineRule="auto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 w:eastAsia="ar-SA"/>
        </w:rPr>
        <w:tab/>
        <w:t xml:space="preserve">Настоящата процедура е вид процедура за възлагане на обществени поръчки, </w:t>
      </w:r>
      <w:bookmarkEnd w:id="0"/>
      <w:r>
        <w:rPr>
          <w:sz w:val="24"/>
          <w:szCs w:val="24"/>
          <w:lang w:val="bg-BG" w:eastAsia="ar-SA"/>
        </w:rPr>
        <w:t>при която всички български или чуждестранни физически или юридически лица, включително техни обединения, както и всяко друго образувание, което има право да изпълнява услуги, доставки и строителство, съгласно законодателството на държавата, в която то е установено и отговарят на предварително обявените от възложителя условия, могат да подадат оферта</w:t>
      </w:r>
      <w:r>
        <w:rPr>
          <w:color w:val="000000"/>
          <w:sz w:val="24"/>
          <w:szCs w:val="24"/>
          <w:lang w:val="bg-BG"/>
        </w:rPr>
        <w:t>.</w:t>
      </w:r>
    </w:p>
    <w:p w:rsidR="00C07741" w:rsidRDefault="00C07741" w:rsidP="00C07741">
      <w:pPr>
        <w:tabs>
          <w:tab w:val="left" w:pos="993"/>
        </w:tabs>
        <w:ind w:left="720"/>
        <w:jc w:val="both"/>
        <w:textAlignment w:val="center"/>
        <w:rPr>
          <w:color w:val="000000"/>
          <w:sz w:val="24"/>
          <w:szCs w:val="24"/>
          <w:lang w:val="bg-BG"/>
        </w:rPr>
      </w:pPr>
    </w:p>
    <w:p w:rsidR="00C07741" w:rsidRDefault="00C07741" w:rsidP="00C07741">
      <w:pPr>
        <w:autoSpaceDE w:val="0"/>
        <w:autoSpaceDN w:val="0"/>
        <w:adjustRightInd w:val="0"/>
        <w:ind w:left="720" w:right="-23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Участие на подизпълнител</w:t>
      </w:r>
    </w:p>
    <w:p w:rsidR="00C07741" w:rsidRDefault="00C07741" w:rsidP="00C07741">
      <w:pPr>
        <w:autoSpaceDE w:val="0"/>
        <w:autoSpaceDN w:val="0"/>
        <w:adjustRightInd w:val="0"/>
        <w:ind w:left="720" w:right="-23"/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У</w:t>
      </w:r>
      <w:r>
        <w:rPr>
          <w:sz w:val="24"/>
          <w:szCs w:val="24"/>
        </w:rPr>
        <w:t>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Възложителят изисква замяна на подизпълнител, който не отговаря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  <w:proofErr w:type="gramStart"/>
      <w:r>
        <w:rPr>
          <w:sz w:val="24"/>
          <w:szCs w:val="24"/>
        </w:rPr>
        <w:t>В тези случаи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  <w:proofErr w:type="gramEnd"/>
      <w:r>
        <w:rPr>
          <w:sz w:val="24"/>
          <w:szCs w:val="24"/>
        </w:rPr>
        <w:t xml:space="preserve">  Към същото, изпълнителят предоставя становище, от което да е видно дали оспорва плащанията или част от тях като недължими.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Възложителят има право да откаже директно плащане към подизпълнителя, когато искането за плащане е оспорено, до момента на отстраняване на причината за отказа.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</w:t>
      </w:r>
      <w:proofErr w:type="gramEnd"/>
      <w:r>
        <w:rPr>
          <w:sz w:val="24"/>
          <w:szCs w:val="24"/>
        </w:rPr>
        <w:t xml:space="preserve"> Изпълнителят уведомява възложителя за всякакви промени в предоставената информация в хода на изпълнението на поръчката.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за новия подизпълнител не са налице основанията за отстраняване в процедурата;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условията, че същия  отговаря на съответните критерии за подбор съобразно вида и дела от поръчката, който ще изпълнява, и за него да не са налице основания за отстраняване от процедурата.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r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eastAsia="bg-BG"/>
        </w:rPr>
        <w:t>Не е нарушение на забраната, 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подизпълнение.</w:t>
      </w: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Използване на капацитета на трети лица</w:t>
      </w: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4"/>
          <w:szCs w:val="24"/>
        </w:rPr>
      </w:pP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отношение на критериите, свързани с професионална компетентност, кандидатите или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 У</w:t>
      </w:r>
      <w:r>
        <w:rPr>
          <w:sz w:val="24"/>
          <w:szCs w:val="24"/>
          <w:lang w:val="bg-BG"/>
        </w:rPr>
        <w:t xml:space="preserve">-  </w:t>
      </w:r>
      <w:r>
        <w:rPr>
          <w:sz w:val="24"/>
          <w:szCs w:val="24"/>
        </w:rPr>
        <w:t>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и професионалните способности.</w:t>
      </w: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  <w:proofErr w:type="gramEnd"/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  <w:proofErr w:type="gramEnd"/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Възложителят изисква от участника да замени посоченото от него трето лице, ако то не отговаря на съответните критерии за подбор и ако са налице основанията за отстраняване от процедурата.</w:t>
      </w:r>
      <w:proofErr w:type="gramEnd"/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условията на процедурата възложителят поставя изискване за наличие на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състояние.</w:t>
      </w:r>
      <w:proofErr w:type="gramEnd"/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на чл.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65 ал.</w:t>
      </w:r>
      <w:proofErr w:type="gramEnd"/>
      <w:r>
        <w:rPr>
          <w:sz w:val="24"/>
          <w:szCs w:val="24"/>
        </w:rPr>
        <w:t xml:space="preserve"> 2 – 4 от ЗОП.</w:t>
      </w:r>
    </w:p>
    <w:p w:rsidR="00C07741" w:rsidRDefault="00C07741" w:rsidP="00C07741">
      <w:pPr>
        <w:ind w:firstLine="720"/>
        <w:jc w:val="both"/>
        <w:textAlignment w:val="center"/>
        <w:rPr>
          <w:sz w:val="24"/>
          <w:szCs w:val="24"/>
        </w:rPr>
      </w:pP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Участие на обединение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b/>
          <w:sz w:val="24"/>
          <w:szCs w:val="24"/>
          <w:lang w:val="bg-BG"/>
        </w:rPr>
      </w:pPr>
    </w:p>
    <w:p w:rsidR="00C07741" w:rsidRDefault="00C07741" w:rsidP="00370E86">
      <w:pPr>
        <w:spacing w:afterLines="4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случай, че участникът участва като обединение, което не е регистрирано като самостоятелно юридическо лице, тогава участникът следва да представи копие на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C07741" w:rsidRDefault="00C07741" w:rsidP="00370E86">
      <w:pPr>
        <w:pStyle w:val="a6"/>
        <w:numPr>
          <w:ilvl w:val="0"/>
          <w:numId w:val="1"/>
        </w:numPr>
        <w:tabs>
          <w:tab w:val="left" w:pos="851"/>
        </w:tabs>
        <w:spacing w:afterLines="4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правата и задълженията на участниците в обединението;</w:t>
      </w:r>
    </w:p>
    <w:p w:rsidR="00C07741" w:rsidRDefault="00C07741" w:rsidP="00370E86">
      <w:pPr>
        <w:pStyle w:val="a6"/>
        <w:numPr>
          <w:ilvl w:val="0"/>
          <w:numId w:val="1"/>
        </w:numPr>
        <w:tabs>
          <w:tab w:val="left" w:pos="851"/>
        </w:tabs>
        <w:spacing w:afterLines="4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уговаряне на солидарна отговорност на членовете на обединението;</w:t>
      </w:r>
    </w:p>
    <w:p w:rsidR="00C07741" w:rsidRDefault="00C07741" w:rsidP="00370E86">
      <w:pPr>
        <w:pStyle w:val="a6"/>
        <w:numPr>
          <w:ilvl w:val="0"/>
          <w:numId w:val="1"/>
        </w:numPr>
        <w:tabs>
          <w:tab w:val="left" w:pos="851"/>
        </w:tabs>
        <w:spacing w:afterLines="4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дейностите, които ще изпълнява всеки член на обединението;</w:t>
      </w:r>
    </w:p>
    <w:p w:rsidR="00C07741" w:rsidRDefault="00C07741" w:rsidP="00370E86">
      <w:pPr>
        <w:pStyle w:val="a6"/>
        <w:numPr>
          <w:ilvl w:val="0"/>
          <w:numId w:val="1"/>
        </w:numPr>
        <w:tabs>
          <w:tab w:val="left" w:pos="851"/>
        </w:tabs>
        <w:spacing w:afterLines="4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партньор, който да представлява обединението за целите на обществената поръчка;</w:t>
      </w:r>
    </w:p>
    <w:p w:rsidR="00C07741" w:rsidRDefault="00C07741" w:rsidP="00370E86">
      <w:pPr>
        <w:pStyle w:val="a6"/>
        <w:numPr>
          <w:ilvl w:val="0"/>
          <w:numId w:val="1"/>
        </w:numPr>
        <w:tabs>
          <w:tab w:val="left" w:pos="851"/>
        </w:tabs>
        <w:spacing w:afterLines="4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>разпределението на отговорността между членовете на обединението.</w:t>
      </w:r>
    </w:p>
    <w:p w:rsidR="00C07741" w:rsidRDefault="00C07741" w:rsidP="00370E86">
      <w:pPr>
        <w:pStyle w:val="a6"/>
        <w:spacing w:afterLines="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се допускат промени в състава на обединението след крайният срок за подаване на офертата. Когато в документа за създаване на обединение липсват клаузи, гарантиращи изпълнението на горепосочените условия, или състава на обединението се е променил след подаването на офертата – участникът ще бъде отстранен от участие в процедурата за възлагане на настоящата обществена поръчка.</w:t>
      </w:r>
    </w:p>
    <w:p w:rsidR="00C07741" w:rsidRDefault="00C07741" w:rsidP="00370E86">
      <w:pPr>
        <w:pStyle w:val="a6"/>
        <w:tabs>
          <w:tab w:val="left" w:pos="426"/>
          <w:tab w:val="left" w:pos="993"/>
        </w:tabs>
        <w:spacing w:afterLines="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Когато не е приложено в офертата копие от документ, от който да е видно правното основание за създаване на обединението, комисията, назначена от Възложителя за разглеждане и оценяване на подадените оферти, го изисква на основание чл. </w:t>
      </w:r>
      <w:r>
        <w:rPr>
          <w:rFonts w:ascii="Times New Roman" w:hAnsi="Times New Roman"/>
          <w:sz w:val="24"/>
          <w:szCs w:val="24"/>
          <w:lang w:val="bg-BG"/>
        </w:rPr>
        <w:t>97 ал. 5</w:t>
      </w:r>
      <w:r>
        <w:rPr>
          <w:rFonts w:ascii="Times New Roman" w:hAnsi="Times New Roman"/>
          <w:sz w:val="24"/>
          <w:szCs w:val="24"/>
        </w:rPr>
        <w:t xml:space="preserve"> от ППЗОП.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</w:rPr>
        <w:t>Забележка:</w:t>
      </w:r>
      <w:r>
        <w:rPr>
          <w:sz w:val="24"/>
          <w:szCs w:val="24"/>
        </w:rPr>
        <w:t xml:space="preserve"> На основание чл. </w:t>
      </w:r>
      <w:proofErr w:type="gramStart"/>
      <w:r>
        <w:rPr>
          <w:sz w:val="24"/>
          <w:szCs w:val="24"/>
        </w:rPr>
        <w:t>10, ал.2 от ЗОП, Възложителят не изисква създаване на юридическо лице, когато участникът, определен за изпълнител е обединение на физически и/или юридически лица.</w:t>
      </w:r>
      <w:proofErr w:type="gramEnd"/>
      <w:r>
        <w:rPr>
          <w:sz w:val="24"/>
          <w:szCs w:val="24"/>
          <w:lang w:val="bg-BG"/>
        </w:rPr>
        <w:t xml:space="preserve"> </w:t>
      </w:r>
    </w:p>
    <w:p w:rsidR="00C07741" w:rsidRDefault="00C07741" w:rsidP="00C07741">
      <w:pPr>
        <w:ind w:firstLine="720"/>
        <w:jc w:val="both"/>
        <w:textAlignment w:val="center"/>
        <w:rPr>
          <w:sz w:val="24"/>
          <w:szCs w:val="24"/>
          <w:lang w:val="bg-BG"/>
        </w:rPr>
      </w:pP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участниците не следва да са налице основанията по чл. 54, ал. 1 от ЗОП, както следва: 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Възложителят </w:t>
      </w:r>
      <w:r>
        <w:rPr>
          <w:color w:val="000000"/>
          <w:sz w:val="24"/>
          <w:szCs w:val="24"/>
          <w:lang w:val="bg-BG"/>
        </w:rPr>
        <w:t>отстранява от участие в обществената поръчка участник, когато: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 1. е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2. е осъден с влязла в сила присъда за престъпление, аналогично на тези по т. 1, в друга държава членка или трета страна;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3.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4. е налице неравнопоставеност в случаите по чл. 44, ал. 5;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5. е установено, че: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а)</w:t>
      </w:r>
      <w:r>
        <w:rPr>
          <w:sz w:val="24"/>
          <w:szCs w:val="24"/>
        </w:rPr>
        <w:t xml:space="preserve"> е представил документ с невярно съдържание, с </w:t>
      </w:r>
      <w:r>
        <w:rPr>
          <w:color w:val="008080"/>
          <w:sz w:val="24"/>
          <w:szCs w:val="24"/>
        </w:rPr>
        <w:t xml:space="preserve"> </w:t>
      </w:r>
      <w:r>
        <w:rPr>
          <w:sz w:val="24"/>
          <w:szCs w:val="24"/>
        </w:rPr>
        <w:t>който се доказва декларираната липса на основания за отстраняване или  декларираното изпълнение</w:t>
      </w:r>
      <w:r>
        <w:rPr>
          <w:color w:val="008080"/>
          <w:sz w:val="24"/>
          <w:szCs w:val="24"/>
        </w:rPr>
        <w:t xml:space="preserve"> </w:t>
      </w:r>
      <w:r>
        <w:rPr>
          <w:sz w:val="24"/>
          <w:szCs w:val="24"/>
        </w:rPr>
        <w:t>на критериите за подбор;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6. е установено с влязло в сила наказателно постановление или съдебно </w:t>
      </w:r>
      <w:r>
        <w:rPr>
          <w:sz w:val="24"/>
          <w:szCs w:val="24"/>
          <w:lang w:eastAsia="bg-BG"/>
        </w:rPr>
        <w:lastRenderedPageBreak/>
        <w:t>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eastAsia="bg-BG"/>
        </w:rPr>
        <w:t xml:space="preserve"> 7. е налице конфликт на интереси, който не може да бъде отстранен.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Забележка: Изискванията за личното състояние се отнасят  за третите лица и подизпълнителите.</w:t>
      </w:r>
    </w:p>
    <w:p w:rsidR="00C07741" w:rsidRDefault="00C07741" w:rsidP="00C07741">
      <w:pPr>
        <w:ind w:firstLine="709"/>
        <w:jc w:val="both"/>
        <w:textAlignment w:val="center"/>
        <w:rPr>
          <w:b/>
          <w:sz w:val="24"/>
          <w:szCs w:val="24"/>
          <w:lang w:val="bg-BG"/>
        </w:rPr>
      </w:pP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Мерки за доказване на надеждност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b/>
          <w:sz w:val="24"/>
          <w:szCs w:val="24"/>
          <w:lang w:val="bg-BG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У</w:t>
      </w:r>
      <w:r>
        <w:rPr>
          <w:sz w:val="24"/>
          <w:szCs w:val="24"/>
        </w:rPr>
        <w:t xml:space="preserve">частник, за когото са налице основания по чл. 54, ал. 1 </w:t>
      </w:r>
      <w:r>
        <w:rPr>
          <w:sz w:val="24"/>
          <w:szCs w:val="24"/>
          <w:lang w:val="bg-BG"/>
        </w:rPr>
        <w:t>от ЗОП</w:t>
      </w:r>
      <w:r>
        <w:rPr>
          <w:sz w:val="24"/>
          <w:szCs w:val="24"/>
        </w:rPr>
        <w:t xml:space="preserve">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е погасил задълженията си по чл. 54, ал. 1, т. 3</w:t>
      </w:r>
      <w:r>
        <w:rPr>
          <w:sz w:val="24"/>
          <w:szCs w:val="24"/>
          <w:lang w:val="bg-BG"/>
        </w:rPr>
        <w:t xml:space="preserve"> от ЗОП</w:t>
      </w:r>
      <w:r>
        <w:rPr>
          <w:sz w:val="24"/>
          <w:szCs w:val="24"/>
        </w:rPr>
        <w:t>, включително начислените лихви и/или глоби или че те са разсрочени, отсрочени или обезпечени;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нарушения;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ab/>
        <w:t>4. е платил изцяло дължимото вземане по чл. 128, чл. 228, ал. 3 или чл. 245 от Кодекса на труда.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При подаване на офертата всеки участник, предприел мерки за доказване на надеждност по конкретна точка по чл.54, ал.1 от ЗОП, следва да опише същите в съответната декларация.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 случай че предприетите от участника мерки са достатъчни, за да се гарантира неговата надеждност, възложителят не го отстранява от обществената поръчка.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Мотивите за приемане или отхвърляне на предприетите по чл.56, ал. 1 от ЗОП мерки и представените доказателства се посочват в протокола на комисията или в съобщението прекратяване на обществената поръчка, в зависимост от вида и етапа, на който се намира.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Забележка: Информацията по тази точка се отнася и за третите лица и подизпълнителите.</w:t>
      </w:r>
    </w:p>
    <w:p w:rsidR="00C07741" w:rsidRDefault="00C07741" w:rsidP="00C07741">
      <w:pPr>
        <w:ind w:firstLine="709"/>
        <w:jc w:val="both"/>
        <w:textAlignment w:val="center"/>
        <w:rPr>
          <w:b/>
          <w:sz w:val="24"/>
          <w:szCs w:val="24"/>
          <w:lang w:val="bg-BG"/>
        </w:rPr>
      </w:pP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iCs/>
          <w:sz w:val="24"/>
          <w:szCs w:val="24"/>
          <w:lang w:eastAsia="bg-BG"/>
        </w:rPr>
      </w:pPr>
      <w:r>
        <w:rPr>
          <w:b/>
          <w:bCs/>
          <w:iCs/>
          <w:sz w:val="24"/>
          <w:szCs w:val="24"/>
          <w:lang w:val="bg-BG"/>
        </w:rPr>
        <w:t xml:space="preserve">За участниците не следава да са налице специфичните </w:t>
      </w:r>
      <w:r>
        <w:rPr>
          <w:b/>
          <w:iCs/>
          <w:sz w:val="24"/>
          <w:szCs w:val="24"/>
          <w:lang w:eastAsia="bg-BG"/>
        </w:rPr>
        <w:t xml:space="preserve">национални основания за </w:t>
      </w:r>
      <w:r>
        <w:rPr>
          <w:b/>
          <w:iCs/>
          <w:sz w:val="24"/>
          <w:szCs w:val="24"/>
          <w:lang w:val="bg-BG" w:eastAsia="bg-BG"/>
        </w:rPr>
        <w:t>изключване</w:t>
      </w:r>
      <w:r>
        <w:rPr>
          <w:b/>
          <w:iCs/>
          <w:sz w:val="24"/>
          <w:szCs w:val="24"/>
          <w:lang w:eastAsia="bg-BG"/>
        </w:rPr>
        <w:t>, както следва:</w:t>
      </w:r>
    </w:p>
    <w:p w:rsidR="00C07741" w:rsidRDefault="00C07741" w:rsidP="00C0774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iCs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  <w:lang w:eastAsia="bg-BG"/>
        </w:rPr>
        <w:t>Наличие на свързаност по смисъла на §2, т. 45 от ДР на ЗОП между участници в конкретна процедура:</w:t>
      </w:r>
    </w:p>
    <w:p w:rsidR="00C07741" w:rsidRDefault="00C07741" w:rsidP="00C0774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iCs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  <w:lang w:eastAsia="bg-BG"/>
        </w:rPr>
        <w:t>Забраната за участие в процедури за обществени поръчки на лица, за които са налице обстоятелствата съгласно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(ЗИФОДРЮПДРКТЛТДС), освен ако не са приложими изключенията по чл. 4 от същия закон.</w:t>
      </w:r>
    </w:p>
    <w:p w:rsidR="00C07741" w:rsidRDefault="00C07741" w:rsidP="00C0774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iCs/>
          <w:sz w:val="24"/>
          <w:szCs w:val="24"/>
          <w:lang w:eastAsia="bg-BG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Не се допуска до участие в процедурата и се отстранява участник, за който важат забраните по чл.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69 от Закона за противодействие на корупцията и за отнемане на незаконно придобитото имущество</w:t>
      </w:r>
    </w:p>
    <w:p w:rsidR="00C07741" w:rsidRDefault="00C07741" w:rsidP="00C07741">
      <w:pPr>
        <w:shd w:val="clear" w:color="auto" w:fill="FEFEFE"/>
        <w:spacing w:line="276" w:lineRule="auto"/>
        <w:ind w:firstLine="720"/>
        <w:jc w:val="both"/>
        <w:rPr>
          <w:color w:val="000000"/>
          <w:sz w:val="24"/>
          <w:szCs w:val="24"/>
          <w:lang w:eastAsia="bg-BG"/>
        </w:rPr>
      </w:pPr>
      <w:proofErr w:type="gramStart"/>
      <w:r>
        <w:rPr>
          <w:bCs/>
          <w:color w:val="000000"/>
          <w:sz w:val="24"/>
          <w:szCs w:val="24"/>
          <w:lang w:eastAsia="bg-BG"/>
        </w:rPr>
        <w:t>Чл. 69.</w:t>
      </w:r>
      <w:proofErr w:type="gramEnd"/>
      <w:r>
        <w:rPr>
          <w:color w:val="000000"/>
          <w:sz w:val="24"/>
          <w:szCs w:val="24"/>
          <w:lang w:eastAsia="bg-BG"/>
        </w:rPr>
        <w:t> (1)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C07741" w:rsidRDefault="00C07741" w:rsidP="00C07741">
      <w:pPr>
        <w:shd w:val="clear" w:color="auto" w:fill="FEFEFE"/>
        <w:spacing w:line="276" w:lineRule="auto"/>
        <w:ind w:firstLine="720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</w:t>
      </w:r>
      <w:proofErr w:type="gramStart"/>
      <w:r>
        <w:rPr>
          <w:color w:val="000000"/>
          <w:sz w:val="24"/>
          <w:szCs w:val="24"/>
          <w:lang w:eastAsia="bg-BG"/>
        </w:rPr>
        <w:t>1 е станало съдружник, притежава дялове или е управител или член на орган на управление или контрол след освобождаването му от длъжност.</w:t>
      </w:r>
      <w:proofErr w:type="gramEnd"/>
    </w:p>
    <w:p w:rsidR="00C07741" w:rsidRDefault="00C07741" w:rsidP="00C07741">
      <w:pPr>
        <w:tabs>
          <w:tab w:val="left" w:pos="0"/>
          <w:tab w:val="left" w:pos="374"/>
        </w:tabs>
        <w:spacing w:line="276" w:lineRule="auto"/>
        <w:ind w:firstLine="720"/>
        <w:jc w:val="both"/>
        <w:rPr>
          <w:iCs/>
          <w:sz w:val="24"/>
          <w:szCs w:val="24"/>
          <w:lang w:eastAsia="bg-BG"/>
        </w:rPr>
      </w:pPr>
      <w:r>
        <w:rPr>
          <w:b/>
          <w:bCs/>
          <w:i/>
          <w:iCs/>
          <w:sz w:val="24"/>
          <w:szCs w:val="24"/>
          <w:lang w:eastAsia="bg-BG"/>
        </w:rPr>
        <w:t xml:space="preserve">Забележка: </w:t>
      </w:r>
      <w:r>
        <w:rPr>
          <w:iCs/>
          <w:sz w:val="24"/>
          <w:szCs w:val="24"/>
          <w:lang w:eastAsia="bg-BG"/>
        </w:rPr>
        <w:t>Участниците посочват информация за престъпления, аналогични на посочените, при наличие на присъда в друга държава членка или трета страна.</w:t>
      </w:r>
    </w:p>
    <w:p w:rsidR="00C07741" w:rsidRDefault="00C07741" w:rsidP="00C07741">
      <w:pPr>
        <w:tabs>
          <w:tab w:val="left" w:pos="0"/>
          <w:tab w:val="left" w:pos="374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proofErr w:type="gramStart"/>
      <w:r>
        <w:rPr>
          <w:rFonts w:eastAsia="TimesNewRomanPSMT"/>
          <w:iCs/>
          <w:sz w:val="24"/>
          <w:szCs w:val="24"/>
          <w:lang w:eastAsia="bg-BG"/>
        </w:rPr>
        <w:t>Посочените обстоятелства се явяват абсолютна пречка за участие в процедури за възлагане на обществени поръчки, поради което наличието или липсата на такива обстоятелства задължително се декларира.</w:t>
      </w:r>
      <w:proofErr w:type="gramEnd"/>
    </w:p>
    <w:p w:rsidR="00C07741" w:rsidRDefault="00C07741" w:rsidP="00C07741">
      <w:pPr>
        <w:ind w:firstLine="720"/>
        <w:jc w:val="both"/>
        <w:textAlignment w:val="center"/>
        <w:rPr>
          <w:b/>
          <w:sz w:val="24"/>
          <w:szCs w:val="24"/>
          <w:lang w:val="bg-BG"/>
        </w:rPr>
      </w:pPr>
    </w:p>
    <w:p w:rsidR="00C07741" w:rsidRDefault="00C07741" w:rsidP="00C0774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КРИТЕРИИ ЗА ПОДБОР</w:t>
      </w:r>
    </w:p>
    <w:p w:rsidR="00C07741" w:rsidRDefault="00C07741" w:rsidP="00C0774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Изискване за годност (правоспособност) за упражняване на професионална дейност</w:t>
      </w:r>
    </w:p>
    <w:p w:rsidR="00C07741" w:rsidRDefault="00C07741" w:rsidP="00C0774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bidi="bg-BG"/>
        </w:rPr>
      </w:pP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bidi="bg-BG"/>
        </w:rPr>
        <w:t>Участниците трябва да бъдат вписани в Централния професионален регистър на строителя, съгласно Закона за камарата на строителите за изпълнение на строежи от „</w:t>
      </w:r>
      <w:r>
        <w:rPr>
          <w:b/>
          <w:bCs/>
          <w:sz w:val="24"/>
          <w:szCs w:val="24"/>
          <w:lang w:bidi="bg-BG"/>
        </w:rPr>
        <w:t>втора група,</w:t>
      </w:r>
      <w:r>
        <w:rPr>
          <w:b/>
          <w:sz w:val="24"/>
          <w:szCs w:val="24"/>
          <w:lang w:bidi="bg-BG"/>
        </w:rPr>
        <w:t xml:space="preserve"> </w:t>
      </w:r>
      <w:r>
        <w:rPr>
          <w:b/>
          <w:sz w:val="24"/>
          <w:szCs w:val="24"/>
          <w:lang w:val="bg-BG" w:bidi="bg-BG"/>
        </w:rPr>
        <w:t>четвърта</w:t>
      </w:r>
      <w:r>
        <w:rPr>
          <w:b/>
          <w:bCs/>
          <w:sz w:val="24"/>
          <w:szCs w:val="24"/>
          <w:lang w:bidi="bg-BG"/>
        </w:rPr>
        <w:t xml:space="preserve"> категория</w:t>
      </w:r>
      <w:r>
        <w:rPr>
          <w:sz w:val="24"/>
          <w:szCs w:val="24"/>
          <w:lang w:bidi="bg-BG"/>
        </w:rPr>
        <w:t xml:space="preserve">”, която да му позволява извършването на строителните работи, предмет на настоящата поръчка или еквивалентен документ за вписване на чуждестранните участници в съответен регистър на държава-членка на ЕС </w:t>
      </w:r>
      <w:r>
        <w:rPr>
          <w:sz w:val="24"/>
          <w:szCs w:val="24"/>
          <w:lang w:bidi="bg-BG"/>
        </w:rPr>
        <w:lastRenderedPageBreak/>
        <w:t>или на друга държава - страна по Споразумението за Европейското икономическо пространство.</w:t>
      </w:r>
    </w:p>
    <w:p w:rsidR="00C07741" w:rsidRDefault="00C07741" w:rsidP="00C07741">
      <w:pPr>
        <w:spacing w:line="276" w:lineRule="auto"/>
        <w:ind w:firstLine="708"/>
        <w:jc w:val="both"/>
        <w:rPr>
          <w:b/>
          <w:bCs/>
          <w:sz w:val="24"/>
          <w:szCs w:val="24"/>
          <w:lang w:val="bg-BG" w:bidi="bg-BG"/>
        </w:rPr>
      </w:pPr>
      <w:bookmarkStart w:id="1" w:name="bookmark5"/>
    </w:p>
    <w:p w:rsidR="00C07741" w:rsidRDefault="00C07741" w:rsidP="00C07741">
      <w:pPr>
        <w:spacing w:line="276" w:lineRule="auto"/>
        <w:ind w:firstLine="708"/>
        <w:jc w:val="both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>Документ, с който се доказва изпълнението на това изискване:</w:t>
      </w:r>
      <w:bookmarkEnd w:id="1"/>
    </w:p>
    <w:p w:rsidR="00C07741" w:rsidRDefault="00C07741" w:rsidP="00C07741">
      <w:pPr>
        <w:spacing w:line="276" w:lineRule="auto"/>
        <w:ind w:firstLine="708"/>
        <w:jc w:val="both"/>
        <w:rPr>
          <w:sz w:val="24"/>
          <w:szCs w:val="24"/>
          <w:lang w:val="bg-BG" w:bidi="bg-BG"/>
        </w:rPr>
      </w:pPr>
    </w:p>
    <w:p w:rsidR="00C07741" w:rsidRDefault="00C07741" w:rsidP="00C07741">
      <w:pPr>
        <w:spacing w:line="276" w:lineRule="auto"/>
        <w:ind w:firstLine="708"/>
        <w:jc w:val="both"/>
        <w:rPr>
          <w:sz w:val="24"/>
          <w:szCs w:val="24"/>
          <w:lang w:bidi="bg-BG"/>
        </w:rPr>
      </w:pPr>
      <w:proofErr w:type="gramStart"/>
      <w:r>
        <w:rPr>
          <w:b/>
          <w:sz w:val="24"/>
          <w:szCs w:val="24"/>
          <w:lang w:bidi="bg-BG"/>
        </w:rPr>
        <w:t>При подаване на оферта</w:t>
      </w:r>
      <w:r>
        <w:rPr>
          <w:sz w:val="24"/>
          <w:szCs w:val="24"/>
          <w:lang w:bidi="bg-BG"/>
        </w:rPr>
        <w:t xml:space="preserve"> участниците декларират годност (правоспособност) за упражняване на професионална дейност </w:t>
      </w:r>
      <w:r>
        <w:rPr>
          <w:i/>
          <w:iCs/>
          <w:sz w:val="24"/>
          <w:szCs w:val="24"/>
          <w:lang w:bidi="bg-BG"/>
        </w:rPr>
        <w:t>/номер на Удостоверението, група и категория, валидност/</w:t>
      </w:r>
      <w:r>
        <w:rPr>
          <w:sz w:val="24"/>
          <w:szCs w:val="24"/>
          <w:lang w:bidi="bg-BG"/>
        </w:rPr>
        <w:t xml:space="preserve"> в Единния европейски документ за обществени поръчки (ЕЕДОП) в Част IV: Критерии за подбор, раздел А: Годност.</w:t>
      </w:r>
      <w:proofErr w:type="gramEnd"/>
    </w:p>
    <w:p w:rsidR="00C07741" w:rsidRDefault="00C07741" w:rsidP="00C07741">
      <w:pPr>
        <w:spacing w:line="276" w:lineRule="auto"/>
        <w:ind w:firstLine="708"/>
        <w:jc w:val="both"/>
        <w:rPr>
          <w:sz w:val="24"/>
          <w:szCs w:val="24"/>
          <w:lang w:bidi="bg-BG"/>
        </w:rPr>
      </w:pPr>
      <w:proofErr w:type="gramStart"/>
      <w:r>
        <w:rPr>
          <w:sz w:val="24"/>
          <w:szCs w:val="24"/>
          <w:lang w:bidi="bg-BG"/>
        </w:rPr>
        <w:t>При участие на обединения, които не са юридически лица, съответствието се доказва от лицето което ще изпълнява строителството, съобразно разпределението на участието на лицата при изпълнение на дейностите, предвидено в договора за създаване на обединението, съгласно чл.</w:t>
      </w:r>
      <w:proofErr w:type="gramEnd"/>
      <w:r>
        <w:rPr>
          <w:sz w:val="24"/>
          <w:szCs w:val="24"/>
          <w:lang w:bidi="bg-BG"/>
        </w:rPr>
        <w:t xml:space="preserve"> </w:t>
      </w:r>
      <w:proofErr w:type="gramStart"/>
      <w:r>
        <w:rPr>
          <w:sz w:val="24"/>
          <w:szCs w:val="24"/>
          <w:lang w:bidi="bg-BG"/>
        </w:rPr>
        <w:t>59, ал.</w:t>
      </w:r>
      <w:proofErr w:type="gramEnd"/>
      <w:r>
        <w:rPr>
          <w:sz w:val="24"/>
          <w:szCs w:val="24"/>
          <w:lang w:bidi="bg-BG"/>
        </w:rPr>
        <w:t xml:space="preserve"> </w:t>
      </w:r>
      <w:proofErr w:type="gramStart"/>
      <w:r>
        <w:rPr>
          <w:sz w:val="24"/>
          <w:szCs w:val="24"/>
          <w:lang w:bidi="bg-BG"/>
        </w:rPr>
        <w:t>6 от ЗОП и чл.</w:t>
      </w:r>
      <w:proofErr w:type="gramEnd"/>
      <w:r>
        <w:rPr>
          <w:sz w:val="24"/>
          <w:szCs w:val="24"/>
          <w:lang w:bidi="bg-BG"/>
        </w:rPr>
        <w:t xml:space="preserve"> </w:t>
      </w:r>
      <w:proofErr w:type="gramStart"/>
      <w:r>
        <w:rPr>
          <w:sz w:val="24"/>
          <w:szCs w:val="24"/>
          <w:lang w:bidi="bg-BG"/>
        </w:rPr>
        <w:t>3, ал.</w:t>
      </w:r>
      <w:proofErr w:type="gramEnd"/>
      <w:r>
        <w:rPr>
          <w:sz w:val="24"/>
          <w:szCs w:val="24"/>
          <w:lang w:bidi="bg-BG"/>
        </w:rPr>
        <w:t xml:space="preserve"> </w:t>
      </w:r>
      <w:proofErr w:type="gramStart"/>
      <w:r>
        <w:rPr>
          <w:sz w:val="24"/>
          <w:szCs w:val="24"/>
          <w:lang w:bidi="bg-BG"/>
        </w:rPr>
        <w:t>3 от ЗКС.</w:t>
      </w:r>
      <w:proofErr w:type="gramEnd"/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bg-BG" w:bidi="bg-BG"/>
        </w:rPr>
      </w:pPr>
      <w:proofErr w:type="gramStart"/>
      <w:r>
        <w:rPr>
          <w:b/>
          <w:bCs/>
          <w:sz w:val="24"/>
          <w:szCs w:val="24"/>
          <w:lang w:bidi="bg-BG"/>
        </w:rPr>
        <w:t xml:space="preserve">Преди сключване на договора </w:t>
      </w:r>
      <w:r>
        <w:rPr>
          <w:sz w:val="24"/>
          <w:szCs w:val="24"/>
          <w:lang w:bidi="bg-BG"/>
        </w:rPr>
        <w:t>участникът определен за изпълнител представя копие на Удостоверение и валиден талон за вписване в ЦПРС към Камарата на строителите за изпълнение на строежи от категорията строеж, в която попада обекта на поръчката.</w:t>
      </w:r>
      <w:proofErr w:type="gramEnd"/>
      <w:r>
        <w:rPr>
          <w:sz w:val="24"/>
          <w:szCs w:val="24"/>
          <w:lang w:bidi="bg-BG"/>
        </w:rPr>
        <w:t xml:space="preserve"> </w:t>
      </w:r>
      <w:proofErr w:type="gramStart"/>
      <w:r>
        <w:rPr>
          <w:sz w:val="24"/>
          <w:szCs w:val="24"/>
          <w:lang w:bidi="bg-BG"/>
        </w:rPr>
        <w:t xml:space="preserve">В случай, че избраният за изпълнител е </w:t>
      </w:r>
      <w:r>
        <w:rPr>
          <w:sz w:val="24"/>
          <w:szCs w:val="24"/>
          <w:lang w:eastAsia="bg-BG"/>
        </w:rPr>
        <w:t>чуждестранно лице – удостоверение от аналогични регистри съгласно законодателството на държавата членка, в която са установени</w:t>
      </w:r>
      <w:r>
        <w:rPr>
          <w:sz w:val="24"/>
          <w:szCs w:val="24"/>
          <w:lang w:bidi="bg-BG"/>
        </w:rPr>
        <w:t>.</w:t>
      </w:r>
      <w:proofErr w:type="gramEnd"/>
    </w:p>
    <w:p w:rsidR="00C07741" w:rsidRDefault="00C07741" w:rsidP="00C07741">
      <w:pPr>
        <w:autoSpaceDE w:val="0"/>
        <w:autoSpaceDN w:val="0"/>
        <w:adjustRightInd w:val="0"/>
        <w:ind w:left="-2" w:firstLine="710"/>
        <w:contextualSpacing/>
        <w:jc w:val="both"/>
        <w:rPr>
          <w:sz w:val="24"/>
          <w:szCs w:val="24"/>
          <w:lang w:val="bg-BG"/>
        </w:rPr>
      </w:pPr>
    </w:p>
    <w:p w:rsidR="00C07741" w:rsidRDefault="00C07741" w:rsidP="00C077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Изисквания за икономическо и финансово състояние на участниците:</w:t>
      </w:r>
    </w:p>
    <w:p w:rsidR="00C07741" w:rsidRDefault="00C07741" w:rsidP="00C07741">
      <w:pPr>
        <w:ind w:firstLine="708"/>
        <w:jc w:val="both"/>
        <w:rPr>
          <w:b/>
          <w:sz w:val="24"/>
          <w:szCs w:val="24"/>
        </w:rPr>
      </w:pP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bg-BG" w:bidi="bg-BG"/>
        </w:rPr>
      </w:pPr>
      <w:proofErr w:type="gramStart"/>
      <w:r>
        <w:rPr>
          <w:sz w:val="24"/>
          <w:szCs w:val="24"/>
          <w:lang w:bidi="bg-BG"/>
        </w:rPr>
        <w:t>Участникът следва да има застраховка „Професионална отговорност“, съгласно чл.171, ал.1 от ЗУТ.</w:t>
      </w:r>
      <w:proofErr w:type="gramEnd"/>
      <w:r>
        <w:rPr>
          <w:sz w:val="24"/>
          <w:szCs w:val="24"/>
          <w:lang w:bidi="bg-BG"/>
        </w:rPr>
        <w:t xml:space="preserve"> </w:t>
      </w:r>
      <w:proofErr w:type="gramStart"/>
      <w:r>
        <w:rPr>
          <w:sz w:val="24"/>
          <w:szCs w:val="24"/>
          <w:lang w:bidi="bg-BG"/>
        </w:rPr>
        <w:t xml:space="preserve">Минималната застрахователна сума е съгласно чл.5, ал.2, т. </w:t>
      </w:r>
      <w:r>
        <w:rPr>
          <w:sz w:val="24"/>
          <w:szCs w:val="24"/>
          <w:lang w:val="bg-BG" w:bidi="bg-BG"/>
        </w:rPr>
        <w:t>4</w:t>
      </w:r>
      <w:r>
        <w:rPr>
          <w:sz w:val="24"/>
          <w:szCs w:val="24"/>
          <w:lang w:bidi="bg-BG"/>
        </w:rPr>
        <w:t xml:space="preserve"> от Наредба за условията и реда за задължително застраховане в строителството</w:t>
      </w:r>
      <w:r>
        <w:rPr>
          <w:sz w:val="24"/>
          <w:szCs w:val="24"/>
          <w:lang w:val="bg-BG" w:bidi="bg-BG"/>
        </w:rPr>
        <w:t xml:space="preserve"> – 100 000.00 лева</w:t>
      </w:r>
      <w:r>
        <w:rPr>
          <w:sz w:val="24"/>
          <w:szCs w:val="24"/>
          <w:lang w:bidi="bg-BG"/>
        </w:rPr>
        <w:t>.</w:t>
      </w:r>
      <w:proofErr w:type="gramEnd"/>
      <w:r>
        <w:rPr>
          <w:sz w:val="24"/>
          <w:szCs w:val="24"/>
          <w:lang w:bidi="bg-BG"/>
        </w:rPr>
        <w:t xml:space="preserve"> </w:t>
      </w:r>
      <w:proofErr w:type="gramStart"/>
      <w:r>
        <w:rPr>
          <w:sz w:val="24"/>
          <w:szCs w:val="24"/>
          <w:lang w:bidi="bg-BG"/>
        </w:rPr>
        <w:t>Застраховката следва да покрива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им.</w:t>
      </w:r>
      <w:proofErr w:type="gramEnd"/>
      <w:r>
        <w:rPr>
          <w:sz w:val="24"/>
          <w:szCs w:val="24"/>
          <w:lang w:bidi="bg-BG"/>
        </w:rPr>
        <w:t xml:space="preserve"> </w:t>
      </w:r>
      <w:proofErr w:type="gramStart"/>
      <w:r>
        <w:rPr>
          <w:sz w:val="24"/>
          <w:szCs w:val="24"/>
          <w:lang w:bidi="bg-BG"/>
        </w:rPr>
        <w:t>Застраховката трябва да е в сила към датата на подаване на офертата.</w:t>
      </w:r>
      <w:bookmarkStart w:id="2" w:name="bookmark8"/>
      <w:proofErr w:type="gramEnd"/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10"/>
          <w:i w:val="0"/>
          <w:iCs w:val="0"/>
          <w:sz w:val="24"/>
          <w:szCs w:val="24"/>
        </w:rPr>
      </w:pPr>
      <w:r>
        <w:rPr>
          <w:rStyle w:val="10"/>
          <w:i w:val="0"/>
          <w:iCs w:val="0"/>
          <w:sz w:val="24"/>
          <w:szCs w:val="24"/>
        </w:rPr>
        <w:t xml:space="preserve">За участник, установен </w:t>
      </w:r>
      <w:r>
        <w:rPr>
          <w:i/>
          <w:iCs/>
          <w:sz w:val="24"/>
          <w:szCs w:val="24"/>
        </w:rPr>
        <w:t xml:space="preserve">/ </w:t>
      </w:r>
      <w:r>
        <w:rPr>
          <w:rStyle w:val="10"/>
          <w:i w:val="0"/>
          <w:iCs w:val="0"/>
          <w:sz w:val="24"/>
          <w:szCs w:val="24"/>
        </w:rPr>
        <w:t xml:space="preserve">регистриран в Република България, застраховката за професионална отговорност следва да бъде съгласно чл.171, ал.1 от Закона за устройство на територията (ЗУТ). За участник, установен/ регистриран извън Република България застраховката за професионална отговорност следва да бъде еквивалента на тази по чл. 171, ал. 1 от ЗУТ, но направена съгласно законодателството на държавата, където е установен </w:t>
      </w:r>
      <w:r>
        <w:rPr>
          <w:i/>
          <w:iCs/>
          <w:sz w:val="24"/>
          <w:szCs w:val="24"/>
        </w:rPr>
        <w:t>/</w:t>
      </w:r>
      <w:r>
        <w:rPr>
          <w:rStyle w:val="10"/>
          <w:i w:val="0"/>
          <w:iCs w:val="0"/>
          <w:sz w:val="24"/>
          <w:szCs w:val="24"/>
        </w:rPr>
        <w:t>регистриран участника.</w:t>
      </w: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C07741" w:rsidRDefault="00C07741" w:rsidP="00C07741">
      <w:pPr>
        <w:spacing w:line="276" w:lineRule="auto"/>
        <w:ind w:firstLine="708"/>
        <w:jc w:val="both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>Документи, с който се доказва изпълнението на тези изисквания:</w:t>
      </w:r>
      <w:bookmarkEnd w:id="2"/>
    </w:p>
    <w:p w:rsidR="00C07741" w:rsidRDefault="00C07741" w:rsidP="00C07741">
      <w:pPr>
        <w:spacing w:line="276" w:lineRule="auto"/>
        <w:ind w:firstLine="708"/>
        <w:jc w:val="both"/>
        <w:rPr>
          <w:sz w:val="24"/>
          <w:szCs w:val="24"/>
          <w:lang w:val="bg-BG" w:bidi="bg-BG"/>
        </w:rPr>
      </w:pPr>
    </w:p>
    <w:p w:rsidR="00C07741" w:rsidRDefault="00C07741" w:rsidP="00C07741">
      <w:pPr>
        <w:spacing w:line="276" w:lineRule="auto"/>
        <w:ind w:firstLine="708"/>
        <w:jc w:val="both"/>
        <w:rPr>
          <w:sz w:val="24"/>
          <w:szCs w:val="24"/>
          <w:lang w:bidi="bg-BG"/>
        </w:rPr>
      </w:pPr>
      <w:proofErr w:type="gramStart"/>
      <w:r>
        <w:rPr>
          <w:b/>
          <w:sz w:val="24"/>
          <w:szCs w:val="24"/>
          <w:lang w:bidi="bg-BG"/>
        </w:rPr>
        <w:t>При подаване на офертата</w:t>
      </w:r>
      <w:r>
        <w:rPr>
          <w:sz w:val="24"/>
          <w:szCs w:val="24"/>
          <w:lang w:bidi="bg-BG"/>
        </w:rPr>
        <w:t xml:space="preserve"> участниците декларират липсата на основанията за отстраняване и съответствието с посочения критерий за подбор чрез попълване на ЕЕДОП в част IV.</w:t>
      </w:r>
      <w:proofErr w:type="gramEnd"/>
      <w:r>
        <w:rPr>
          <w:sz w:val="24"/>
          <w:szCs w:val="24"/>
          <w:lang w:bidi="bg-BG"/>
        </w:rPr>
        <w:t xml:space="preserve"> „Критерии за подбор“, раздел Б „Икономическо и финансово състояние“, в поле: </w:t>
      </w:r>
      <w:r>
        <w:rPr>
          <w:bCs/>
          <w:sz w:val="24"/>
          <w:szCs w:val="24"/>
          <w:lang w:val="en-GB" w:bidi="bg-BG"/>
        </w:rPr>
        <w:t>Застрахователна полица за риск „професионална отговорност</w:t>
      </w:r>
      <w:proofErr w:type="gramStart"/>
      <w:r>
        <w:rPr>
          <w:bCs/>
          <w:sz w:val="24"/>
          <w:szCs w:val="24"/>
          <w:lang w:val="en-GB" w:bidi="bg-BG"/>
        </w:rPr>
        <w:t>“</w:t>
      </w:r>
      <w:r>
        <w:rPr>
          <w:sz w:val="24"/>
          <w:szCs w:val="24"/>
          <w:lang w:val="en-GB" w:bidi="bg-BG"/>
        </w:rPr>
        <w:t xml:space="preserve"> възлиза</w:t>
      </w:r>
      <w:proofErr w:type="gramEnd"/>
      <w:r>
        <w:rPr>
          <w:sz w:val="24"/>
          <w:szCs w:val="24"/>
          <w:lang w:val="en-GB" w:bidi="bg-BG"/>
        </w:rPr>
        <w:t xml:space="preserve"> на: </w:t>
      </w:r>
      <w:r>
        <w:rPr>
          <w:sz w:val="24"/>
          <w:szCs w:val="24"/>
          <w:lang w:bidi="bg-BG"/>
        </w:rPr>
        <w:t xml:space="preserve">………  </w:t>
      </w:r>
      <w:r>
        <w:rPr>
          <w:i/>
          <w:iCs/>
          <w:sz w:val="24"/>
          <w:szCs w:val="24"/>
          <w:lang w:bidi="bg-BG"/>
        </w:rPr>
        <w:t>/номер на полицата, застраховател, стойност, категория обекти/</w:t>
      </w:r>
      <w:r>
        <w:rPr>
          <w:sz w:val="24"/>
          <w:szCs w:val="24"/>
          <w:lang w:bidi="bg-BG"/>
        </w:rPr>
        <w:t>.</w:t>
      </w:r>
    </w:p>
    <w:p w:rsidR="00C07741" w:rsidRDefault="00C07741" w:rsidP="00C07741">
      <w:pPr>
        <w:spacing w:line="276" w:lineRule="auto"/>
        <w:ind w:firstLine="708"/>
        <w:jc w:val="both"/>
        <w:rPr>
          <w:sz w:val="24"/>
          <w:szCs w:val="24"/>
          <w:lang w:val="bg-BG" w:bidi="bg-BG"/>
        </w:rPr>
      </w:pPr>
      <w:proofErr w:type="gramStart"/>
      <w:r>
        <w:rPr>
          <w:b/>
          <w:sz w:val="24"/>
          <w:szCs w:val="24"/>
          <w:lang w:bidi="bg-BG"/>
        </w:rPr>
        <w:lastRenderedPageBreak/>
        <w:t>Преди сключване на договора</w:t>
      </w:r>
      <w:r>
        <w:rPr>
          <w:sz w:val="24"/>
          <w:szCs w:val="24"/>
          <w:lang w:bidi="bg-BG"/>
        </w:rPr>
        <w:t xml:space="preserve"> участникът определен за изпълнител представя копие на застраховка „Професионална отговорност“, съгласно чл.171, ал.1 от ЗУТ.</w:t>
      </w:r>
      <w:proofErr w:type="gramEnd"/>
    </w:p>
    <w:p w:rsidR="00C07741" w:rsidRDefault="00C07741" w:rsidP="00C07741">
      <w:pPr>
        <w:ind w:firstLine="708"/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ind w:firstLine="708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3. Технически и професионални възможности:</w:t>
      </w:r>
    </w:p>
    <w:p w:rsidR="00C07741" w:rsidRDefault="00C07741" w:rsidP="00C077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bg-BG" w:bidi="bg-BG"/>
        </w:rPr>
      </w:pPr>
      <w:r>
        <w:rPr>
          <w:sz w:val="24"/>
          <w:szCs w:val="24"/>
          <w:lang w:val="bg-BG" w:bidi="bg-BG"/>
        </w:rPr>
        <w:t xml:space="preserve">3.1. </w:t>
      </w:r>
      <w:proofErr w:type="gramStart"/>
      <w:r>
        <w:rPr>
          <w:sz w:val="24"/>
          <w:szCs w:val="24"/>
          <w:lang w:bidi="bg-BG"/>
        </w:rPr>
        <w:t>През последните 5 години, считано от датата на подаване на офертата, участникът да има опит в изпълнение строителство с предмет и обем, идентични или сходни с тази на поръчката.</w:t>
      </w:r>
      <w:proofErr w:type="gramEnd"/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  <w:sz w:val="24"/>
          <w:szCs w:val="24"/>
          <w:lang w:val="bg-BG" w:eastAsia="bg-BG" w:bidi="bg-BG"/>
        </w:rPr>
      </w:pPr>
      <w:proofErr w:type="gramStart"/>
      <w:r>
        <w:rPr>
          <w:i/>
          <w:sz w:val="24"/>
          <w:szCs w:val="24"/>
          <w:lang w:bidi="bg-BG"/>
        </w:rPr>
        <w:t>*За строителство сходно с предмета на поръчката се приемат строителни дейности, свързани с изграждането на нови и/или реконструкция и/или рехабилитация и/или основен или текущ ремонт на улици или пътища.</w:t>
      </w:r>
      <w:proofErr w:type="gramEnd"/>
    </w:p>
    <w:p w:rsidR="00C07741" w:rsidRDefault="00C07741" w:rsidP="00C07741">
      <w:pPr>
        <w:spacing w:line="276" w:lineRule="auto"/>
        <w:ind w:firstLine="708"/>
        <w:rPr>
          <w:b/>
          <w:sz w:val="24"/>
          <w:szCs w:val="24"/>
          <w:lang w:val="bg-BG"/>
        </w:rPr>
      </w:pPr>
    </w:p>
    <w:p w:rsidR="00C07741" w:rsidRDefault="00C07741" w:rsidP="00C07741">
      <w:pPr>
        <w:spacing w:line="276" w:lineRule="auto"/>
        <w:ind w:firstLine="708"/>
        <w:jc w:val="both"/>
        <w:rPr>
          <w:rFonts w:eastAsia="Calibri"/>
          <w:b/>
          <w:bCs/>
          <w:sz w:val="24"/>
          <w:szCs w:val="24"/>
          <w:lang w:val="bg-BG" w:bidi="bg-BG"/>
        </w:rPr>
      </w:pPr>
      <w:r>
        <w:rPr>
          <w:b/>
          <w:sz w:val="24"/>
          <w:szCs w:val="24"/>
          <w:lang w:val="bg-BG"/>
        </w:rPr>
        <w:tab/>
      </w:r>
      <w:bookmarkStart w:id="3" w:name="bookmark11"/>
      <w:r>
        <w:rPr>
          <w:rFonts w:eastAsia="Calibri"/>
          <w:b/>
          <w:bCs/>
          <w:sz w:val="24"/>
          <w:szCs w:val="24"/>
          <w:lang w:val="bg-BG" w:bidi="bg-BG"/>
        </w:rPr>
        <w:t>Документ, с който се доказва изпълнението на това изискване:</w:t>
      </w:r>
      <w:bookmarkEnd w:id="3"/>
    </w:p>
    <w:p w:rsidR="00C07741" w:rsidRDefault="00C07741" w:rsidP="00C07741">
      <w:pPr>
        <w:spacing w:line="276" w:lineRule="auto"/>
        <w:ind w:firstLine="708"/>
        <w:jc w:val="both"/>
        <w:rPr>
          <w:rFonts w:eastAsia="Calibri"/>
          <w:b/>
          <w:bCs/>
          <w:sz w:val="24"/>
          <w:szCs w:val="24"/>
          <w:lang w:val="bg-BG" w:bidi="bg-BG"/>
        </w:rPr>
      </w:pPr>
    </w:p>
    <w:p w:rsidR="00C07741" w:rsidRDefault="00C07741" w:rsidP="00C07741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val="bg-BG" w:bidi="bg-BG"/>
        </w:rPr>
      </w:pPr>
      <w:r>
        <w:rPr>
          <w:rFonts w:eastAsia="Calibri"/>
          <w:b/>
          <w:sz w:val="24"/>
          <w:szCs w:val="24"/>
          <w:lang w:val="bg-BG" w:bidi="bg-BG"/>
        </w:rPr>
        <w:t>При подаване на офертата</w:t>
      </w:r>
      <w:r>
        <w:rPr>
          <w:rFonts w:eastAsia="Calibri"/>
          <w:sz w:val="24"/>
          <w:szCs w:val="24"/>
          <w:lang w:val="bg-BG" w:bidi="bg-BG"/>
        </w:rPr>
        <w:t xml:space="preserve"> участниците декларират съответствието с посочения критерий за подбор чрез попълване на ЕЕДОП в част IV. „Критерии за подбор“, раздел В „Технически и професионални способности“</w:t>
      </w:r>
      <w:r>
        <w:rPr>
          <w:rFonts w:eastAsia="Calibri"/>
          <w:b/>
          <w:bCs/>
          <w:sz w:val="24"/>
          <w:szCs w:val="24"/>
          <w:shd w:val="clear" w:color="auto" w:fill="FFFFFF"/>
          <w:lang w:val="bg-BG"/>
        </w:rPr>
        <w:t>,</w:t>
      </w:r>
      <w:r>
        <w:rPr>
          <w:rFonts w:ascii="Helvetica" w:eastAsia="Calibri" w:hAnsi="Helvetica"/>
          <w:b/>
          <w:bCs/>
          <w:color w:val="04498A"/>
          <w:sz w:val="21"/>
          <w:szCs w:val="21"/>
          <w:shd w:val="clear" w:color="auto" w:fill="FFFFFF"/>
          <w:lang w:val="bg-BG"/>
        </w:rPr>
        <w:t xml:space="preserve"> </w:t>
      </w:r>
      <w:r>
        <w:rPr>
          <w:rFonts w:eastAsia="Calibri"/>
          <w:bCs/>
          <w:sz w:val="24"/>
          <w:szCs w:val="24"/>
          <w:lang w:val="bg-BG" w:bidi="bg-BG"/>
        </w:rPr>
        <w:t>в поле: За поръчки за строителство: извършени строителни дейности от конкретния вид</w:t>
      </w:r>
      <w:r>
        <w:rPr>
          <w:rFonts w:eastAsia="Calibri"/>
          <w:sz w:val="24"/>
          <w:szCs w:val="24"/>
          <w:lang w:val="bg-BG" w:bidi="bg-BG"/>
        </w:rPr>
        <w:t>.</w:t>
      </w:r>
    </w:p>
    <w:p w:rsidR="00C07741" w:rsidRDefault="00C07741" w:rsidP="00C07741">
      <w:pPr>
        <w:spacing w:before="60" w:after="60" w:line="276" w:lineRule="auto"/>
        <w:ind w:firstLine="708"/>
        <w:jc w:val="both"/>
        <w:rPr>
          <w:i/>
          <w:sz w:val="24"/>
          <w:szCs w:val="24"/>
        </w:rPr>
      </w:pPr>
      <w:r>
        <w:rPr>
          <w:rFonts w:eastAsia="Calibri"/>
          <w:b/>
          <w:sz w:val="24"/>
          <w:szCs w:val="24"/>
          <w:lang w:val="bg-BG" w:bidi="bg-BG"/>
        </w:rPr>
        <w:t>Преди сключване на договор</w:t>
      </w:r>
      <w:r>
        <w:rPr>
          <w:rFonts w:eastAsia="Calibri"/>
          <w:sz w:val="24"/>
          <w:szCs w:val="24"/>
          <w:lang w:val="bg-BG" w:bidi="bg-BG"/>
        </w:rPr>
        <w:t xml:space="preserve"> Възложителят изисква от участника, определен за изпълнител да предостави списък на строителството, идентично или сходно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</w:t>
      </w:r>
    </w:p>
    <w:p w:rsidR="00C07741" w:rsidRDefault="00C07741" w:rsidP="00C07741">
      <w:pPr>
        <w:ind w:firstLine="708"/>
        <w:jc w:val="both"/>
        <w:rPr>
          <w:b/>
          <w:i/>
          <w:color w:val="000000"/>
          <w:sz w:val="24"/>
          <w:szCs w:val="24"/>
        </w:rPr>
      </w:pPr>
    </w:p>
    <w:p w:rsidR="00C07741" w:rsidRDefault="00C07741" w:rsidP="00C07741">
      <w:pPr>
        <w:pStyle w:val="a4"/>
        <w:tabs>
          <w:tab w:val="left" w:pos="720"/>
          <w:tab w:val="left" w:pos="1134"/>
        </w:tabs>
        <w:spacing w:line="276" w:lineRule="auto"/>
        <w:ind w:firstLine="720"/>
        <w:jc w:val="both"/>
        <w:rPr>
          <w:sz w:val="24"/>
          <w:szCs w:val="24"/>
          <w:lang w:val="bg-BG" w:bidi="bg-BG"/>
        </w:rPr>
      </w:pPr>
      <w:r>
        <w:rPr>
          <w:sz w:val="24"/>
          <w:szCs w:val="24"/>
          <w:lang w:val="bg-BG" w:bidi="bg-BG"/>
        </w:rPr>
        <w:t xml:space="preserve">3.2. </w:t>
      </w:r>
      <w:r>
        <w:rPr>
          <w:sz w:val="24"/>
          <w:szCs w:val="24"/>
          <w:lang w:bidi="bg-BG"/>
        </w:rPr>
        <w:t xml:space="preserve">Участникът </w:t>
      </w:r>
      <w:r>
        <w:rPr>
          <w:sz w:val="24"/>
          <w:szCs w:val="24"/>
          <w:lang w:val="bg-BG" w:bidi="bg-BG"/>
        </w:rPr>
        <w:t>трябва да разполага</w:t>
      </w:r>
      <w:r>
        <w:rPr>
          <w:sz w:val="24"/>
          <w:szCs w:val="24"/>
          <w:lang w:bidi="bg-BG"/>
        </w:rPr>
        <w:t xml:space="preserve"> с необходимите специалисти</w:t>
      </w:r>
      <w:r>
        <w:rPr>
          <w:sz w:val="24"/>
          <w:szCs w:val="24"/>
          <w:lang w:val="bg-BG" w:bidi="bg-BG"/>
        </w:rPr>
        <w:t>,</w:t>
      </w:r>
      <w:r>
        <w:rPr>
          <w:sz w:val="24"/>
          <w:szCs w:val="24"/>
          <w:lang w:bidi="bg-BG"/>
        </w:rPr>
        <w:t xml:space="preserve"> </w:t>
      </w:r>
      <w:r>
        <w:rPr>
          <w:sz w:val="24"/>
          <w:szCs w:val="24"/>
          <w:lang w:val="bg-BG" w:bidi="bg-BG"/>
        </w:rPr>
        <w:t>необходими</w:t>
      </w:r>
      <w:r>
        <w:rPr>
          <w:sz w:val="24"/>
          <w:szCs w:val="24"/>
          <w:lang w:bidi="bg-BG"/>
        </w:rPr>
        <w:t xml:space="preserve"> за качественото изпълнение на обекта</w:t>
      </w:r>
      <w:r>
        <w:rPr>
          <w:sz w:val="24"/>
          <w:szCs w:val="24"/>
          <w:lang w:val="bg-BG" w:bidi="bg-BG"/>
        </w:rPr>
        <w:t xml:space="preserve">: </w:t>
      </w:r>
    </w:p>
    <w:p w:rsidR="00C07741" w:rsidRDefault="00C07741" w:rsidP="00C07741">
      <w:pPr>
        <w:spacing w:line="276" w:lineRule="auto"/>
        <w:ind w:firstLine="720"/>
        <w:jc w:val="both"/>
        <w:rPr>
          <w:sz w:val="24"/>
          <w:szCs w:val="24"/>
          <w:lang w:bidi="bg-BG"/>
        </w:rPr>
      </w:pPr>
      <w:r>
        <w:rPr>
          <w:b/>
          <w:bCs/>
          <w:sz w:val="24"/>
          <w:szCs w:val="24"/>
          <w:lang w:val="bg-BG" w:bidi="bg-BG"/>
        </w:rPr>
        <w:t xml:space="preserve">- </w:t>
      </w:r>
      <w:r>
        <w:rPr>
          <w:b/>
          <w:bCs/>
          <w:sz w:val="24"/>
          <w:szCs w:val="24"/>
          <w:lang w:bidi="bg-BG"/>
        </w:rPr>
        <w:t xml:space="preserve">Технически ръководител на обекта </w:t>
      </w:r>
      <w:r>
        <w:rPr>
          <w:sz w:val="24"/>
          <w:szCs w:val="24"/>
          <w:lang w:bidi="bg-BG"/>
        </w:rPr>
        <w:t xml:space="preserve">- да има образователно квалификационна степен съгласно чл. </w:t>
      </w:r>
      <w:proofErr w:type="gramStart"/>
      <w:r>
        <w:rPr>
          <w:sz w:val="24"/>
          <w:szCs w:val="24"/>
          <w:lang w:bidi="bg-BG"/>
        </w:rPr>
        <w:t>163а, ал.</w:t>
      </w:r>
      <w:proofErr w:type="gramEnd"/>
      <w:r>
        <w:rPr>
          <w:sz w:val="24"/>
          <w:szCs w:val="24"/>
          <w:lang w:bidi="bg-BG"/>
        </w:rPr>
        <w:t xml:space="preserve"> </w:t>
      </w:r>
      <w:proofErr w:type="gramStart"/>
      <w:r>
        <w:rPr>
          <w:sz w:val="24"/>
          <w:szCs w:val="24"/>
          <w:lang w:bidi="bg-BG"/>
        </w:rPr>
        <w:t>2 от ЗУТ или еквивалентна.</w:t>
      </w:r>
      <w:proofErr w:type="gramEnd"/>
      <w:r>
        <w:rPr>
          <w:sz w:val="24"/>
          <w:szCs w:val="24"/>
          <w:lang w:bidi="bg-BG"/>
        </w:rPr>
        <w:t xml:space="preserve"> Да имат опит като технически ръководител (по смисъла на чл. 163а, ал.4 от ЗУТ) на поне един обект с предмет и обем, идентичен или сходен, с този на поръчката;</w:t>
      </w:r>
    </w:p>
    <w:p w:rsidR="00C07741" w:rsidRDefault="00C07741" w:rsidP="00C07741">
      <w:pPr>
        <w:spacing w:line="276" w:lineRule="auto"/>
        <w:ind w:firstLine="720"/>
        <w:jc w:val="both"/>
        <w:rPr>
          <w:sz w:val="24"/>
          <w:szCs w:val="24"/>
          <w:lang w:bidi="bg-BG"/>
        </w:rPr>
      </w:pPr>
      <w:r>
        <w:rPr>
          <w:b/>
          <w:bCs/>
          <w:sz w:val="24"/>
          <w:szCs w:val="24"/>
          <w:lang w:val="bg-BG" w:bidi="bg-BG"/>
        </w:rPr>
        <w:t xml:space="preserve">- </w:t>
      </w:r>
      <w:r>
        <w:rPr>
          <w:b/>
          <w:bCs/>
          <w:sz w:val="24"/>
          <w:szCs w:val="24"/>
          <w:lang w:bidi="bg-BG"/>
        </w:rPr>
        <w:t xml:space="preserve">Експерт „Контрол по качеството“ </w:t>
      </w:r>
      <w:r>
        <w:rPr>
          <w:sz w:val="24"/>
          <w:szCs w:val="24"/>
          <w:lang w:bidi="bg-BG"/>
        </w:rPr>
        <w:t>- да притежава Удостоверение за преминато обучение за контрол върху качеството на изпълнение на строителството, за съответствие на влаганите в строежите строителни продукти със съществените изисквания за безопасност или еквивалент. Да има опит като експерт „Контрол по качеството</w:t>
      </w:r>
      <w:proofErr w:type="gramStart"/>
      <w:r>
        <w:rPr>
          <w:sz w:val="24"/>
          <w:szCs w:val="24"/>
          <w:lang w:bidi="bg-BG"/>
        </w:rPr>
        <w:t>“ на</w:t>
      </w:r>
      <w:proofErr w:type="gramEnd"/>
      <w:r>
        <w:rPr>
          <w:sz w:val="24"/>
          <w:szCs w:val="24"/>
          <w:lang w:bidi="bg-BG"/>
        </w:rPr>
        <w:t xml:space="preserve"> поне един обект с предмет и обем, идентичен или сходен, с този на поръчката.</w:t>
      </w:r>
    </w:p>
    <w:p w:rsidR="00C07741" w:rsidRDefault="00C07741" w:rsidP="00C07741">
      <w:pPr>
        <w:pStyle w:val="a4"/>
        <w:tabs>
          <w:tab w:val="left" w:pos="720"/>
          <w:tab w:val="left" w:pos="1134"/>
        </w:tabs>
        <w:spacing w:line="276" w:lineRule="auto"/>
        <w:ind w:firstLine="720"/>
        <w:jc w:val="both"/>
        <w:rPr>
          <w:sz w:val="24"/>
          <w:szCs w:val="24"/>
          <w:lang w:val="bg-BG" w:bidi="bg-BG"/>
        </w:rPr>
      </w:pPr>
      <w:r>
        <w:rPr>
          <w:b/>
          <w:bCs/>
          <w:sz w:val="24"/>
          <w:szCs w:val="24"/>
          <w:lang w:val="bg-BG" w:bidi="bg-BG"/>
        </w:rPr>
        <w:t xml:space="preserve">- </w:t>
      </w:r>
      <w:r>
        <w:rPr>
          <w:b/>
          <w:bCs/>
          <w:sz w:val="24"/>
          <w:szCs w:val="24"/>
          <w:lang w:bidi="bg-BG"/>
        </w:rPr>
        <w:t xml:space="preserve">Експерт по безопасност и здраве в строителството </w:t>
      </w:r>
      <w:r>
        <w:rPr>
          <w:sz w:val="24"/>
          <w:szCs w:val="24"/>
          <w:lang w:bidi="bg-BG"/>
        </w:rPr>
        <w:t xml:space="preserve">- да притежава валидно удостоверение за „Експерт за безопасност и здраве” съгласно Наредба № РД-07- 2 от 16.12.2009 г. </w:t>
      </w:r>
      <w:proofErr w:type="gramStart"/>
      <w:r>
        <w:rPr>
          <w:sz w:val="24"/>
          <w:szCs w:val="24"/>
          <w:lang w:bidi="bg-BG"/>
        </w:rPr>
        <w:t>за</w:t>
      </w:r>
      <w:proofErr w:type="gramEnd"/>
      <w:r>
        <w:rPr>
          <w:sz w:val="24"/>
          <w:szCs w:val="24"/>
          <w:lang w:bidi="bg-BG"/>
        </w:rPr>
        <w:t xml:space="preserve">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еквивалентно. Да има опит като експерт „БЗС</w:t>
      </w:r>
      <w:proofErr w:type="gramStart"/>
      <w:r>
        <w:rPr>
          <w:sz w:val="24"/>
          <w:szCs w:val="24"/>
          <w:lang w:bidi="bg-BG"/>
        </w:rPr>
        <w:t>“ на</w:t>
      </w:r>
      <w:proofErr w:type="gramEnd"/>
      <w:r>
        <w:rPr>
          <w:sz w:val="24"/>
          <w:szCs w:val="24"/>
          <w:lang w:bidi="bg-BG"/>
        </w:rPr>
        <w:t xml:space="preserve"> поне един обект с предмет и обем, идентичен или сходен, с този на поръчката.</w:t>
      </w:r>
    </w:p>
    <w:p w:rsidR="00C07741" w:rsidRDefault="00C07741" w:rsidP="00C07741">
      <w:pPr>
        <w:pStyle w:val="a4"/>
        <w:tabs>
          <w:tab w:val="left" w:pos="720"/>
          <w:tab w:val="left" w:pos="1134"/>
        </w:tabs>
        <w:spacing w:line="276" w:lineRule="auto"/>
        <w:ind w:firstLine="720"/>
        <w:jc w:val="both"/>
        <w:rPr>
          <w:i/>
          <w:sz w:val="24"/>
          <w:szCs w:val="24"/>
          <w:lang w:val="bg-BG" w:bidi="bg-BG"/>
        </w:rPr>
      </w:pPr>
    </w:p>
    <w:p w:rsidR="00C07741" w:rsidRDefault="00C07741" w:rsidP="00C07741">
      <w:pPr>
        <w:pStyle w:val="a4"/>
        <w:tabs>
          <w:tab w:val="left" w:pos="720"/>
          <w:tab w:val="left" w:pos="1134"/>
        </w:tabs>
        <w:spacing w:line="276" w:lineRule="auto"/>
        <w:ind w:firstLine="720"/>
        <w:jc w:val="both"/>
        <w:rPr>
          <w:i/>
          <w:sz w:val="24"/>
          <w:szCs w:val="24"/>
          <w:lang w:val="bg-BG" w:bidi="bg-BG"/>
        </w:rPr>
      </w:pPr>
      <w:proofErr w:type="gramStart"/>
      <w:r>
        <w:rPr>
          <w:i/>
          <w:sz w:val="24"/>
          <w:szCs w:val="24"/>
          <w:lang w:bidi="bg-BG"/>
        </w:rPr>
        <w:lastRenderedPageBreak/>
        <w:t>*</w:t>
      </w:r>
      <w:r>
        <w:rPr>
          <w:i/>
          <w:sz w:val="24"/>
          <w:szCs w:val="24"/>
          <w:lang w:val="bg-BG" w:bidi="bg-BG"/>
        </w:rPr>
        <w:t>Под обект,</w:t>
      </w:r>
      <w:r>
        <w:rPr>
          <w:i/>
          <w:sz w:val="24"/>
          <w:szCs w:val="24"/>
          <w:lang w:bidi="bg-BG"/>
        </w:rPr>
        <w:t xml:space="preserve"> сход</w:t>
      </w:r>
      <w:r>
        <w:rPr>
          <w:i/>
          <w:sz w:val="24"/>
          <w:szCs w:val="24"/>
          <w:lang w:val="bg-BG" w:bidi="bg-BG"/>
        </w:rPr>
        <w:t>е</w:t>
      </w:r>
      <w:r>
        <w:rPr>
          <w:i/>
          <w:sz w:val="24"/>
          <w:szCs w:val="24"/>
          <w:lang w:bidi="bg-BG"/>
        </w:rPr>
        <w:t xml:space="preserve">н с предмета </w:t>
      </w:r>
      <w:r>
        <w:rPr>
          <w:i/>
          <w:sz w:val="24"/>
          <w:szCs w:val="24"/>
          <w:lang w:val="bg-BG" w:bidi="bg-BG"/>
        </w:rPr>
        <w:t xml:space="preserve">и обема </w:t>
      </w:r>
      <w:r>
        <w:rPr>
          <w:i/>
          <w:sz w:val="24"/>
          <w:szCs w:val="24"/>
          <w:lang w:bidi="bg-BG"/>
        </w:rPr>
        <w:t>на поръчката се приема изграждане на нови и/или реконструкция и/или рехабилитация и/или основен или текущ ремонт на улици или пътища.</w:t>
      </w:r>
      <w:proofErr w:type="gramEnd"/>
    </w:p>
    <w:p w:rsidR="00C07741" w:rsidRDefault="00C07741" w:rsidP="00C07741">
      <w:pPr>
        <w:pStyle w:val="a4"/>
        <w:tabs>
          <w:tab w:val="left" w:pos="720"/>
          <w:tab w:val="left" w:pos="1134"/>
        </w:tabs>
        <w:spacing w:line="276" w:lineRule="auto"/>
        <w:ind w:firstLine="720"/>
        <w:jc w:val="both"/>
        <w:rPr>
          <w:sz w:val="24"/>
          <w:szCs w:val="24"/>
          <w:lang w:val="bg-BG" w:bidi="bg-BG"/>
        </w:rPr>
      </w:pPr>
    </w:p>
    <w:p w:rsidR="00C07741" w:rsidRDefault="00C07741" w:rsidP="00C0774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 w:bidi="bg-BG"/>
        </w:rPr>
        <w:t xml:space="preserve">3.3. </w:t>
      </w:r>
      <w:proofErr w:type="gramStart"/>
      <w:r>
        <w:rPr>
          <w:sz w:val="24"/>
          <w:szCs w:val="24"/>
        </w:rPr>
        <w:t xml:space="preserve">Участникът трябва да притежава внедрена система за управление на качеството EN </w:t>
      </w:r>
      <w:r>
        <w:rPr>
          <w:sz w:val="24"/>
          <w:szCs w:val="24"/>
          <w:lang w:val="de-DE"/>
        </w:rPr>
        <w:t>ISO</w:t>
      </w:r>
      <w:r>
        <w:rPr>
          <w:sz w:val="24"/>
          <w:szCs w:val="24"/>
        </w:rPr>
        <w:t xml:space="preserve"> 9001:2015 или еквивалент или други доказателства за еквивалентни мерки за осигуряване на качеството, с обхват строителство.</w:t>
      </w:r>
      <w:proofErr w:type="gramEnd"/>
    </w:p>
    <w:p w:rsidR="00C07741" w:rsidRDefault="00C07741" w:rsidP="00C07741">
      <w:pPr>
        <w:spacing w:line="276" w:lineRule="auto"/>
        <w:ind w:firstLine="720"/>
        <w:jc w:val="both"/>
        <w:rPr>
          <w:b/>
          <w:bCs/>
          <w:sz w:val="24"/>
          <w:szCs w:val="24"/>
          <w:lang w:val="bg-BG" w:bidi="bg-BG"/>
        </w:rPr>
      </w:pPr>
    </w:p>
    <w:p w:rsidR="00C07741" w:rsidRDefault="00C07741" w:rsidP="00C07741">
      <w:pPr>
        <w:spacing w:line="276" w:lineRule="auto"/>
        <w:ind w:firstLine="720"/>
        <w:jc w:val="both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>Документ, с който се доказва изпълнението на това изискване:</w:t>
      </w:r>
    </w:p>
    <w:p w:rsidR="00C07741" w:rsidRDefault="00C07741" w:rsidP="00C07741">
      <w:pPr>
        <w:spacing w:line="276" w:lineRule="auto"/>
        <w:ind w:firstLine="720"/>
        <w:jc w:val="both"/>
        <w:rPr>
          <w:b/>
          <w:sz w:val="24"/>
          <w:szCs w:val="24"/>
          <w:lang w:val="bg-BG" w:bidi="bg-BG"/>
        </w:rPr>
      </w:pPr>
    </w:p>
    <w:p w:rsidR="00C07741" w:rsidRDefault="00C07741" w:rsidP="00C07741">
      <w:pPr>
        <w:spacing w:line="276" w:lineRule="auto"/>
        <w:ind w:firstLine="720"/>
        <w:jc w:val="both"/>
        <w:rPr>
          <w:b/>
          <w:bCs/>
          <w:sz w:val="24"/>
          <w:szCs w:val="24"/>
          <w:lang w:bidi="bg-BG"/>
        </w:rPr>
      </w:pPr>
      <w:proofErr w:type="gramStart"/>
      <w:r>
        <w:rPr>
          <w:b/>
          <w:sz w:val="24"/>
          <w:szCs w:val="24"/>
          <w:lang w:bidi="bg-BG"/>
        </w:rPr>
        <w:t>При подаване на офертат</w:t>
      </w:r>
      <w:r>
        <w:rPr>
          <w:sz w:val="24"/>
          <w:szCs w:val="24"/>
          <w:lang w:bidi="bg-BG"/>
        </w:rPr>
        <w:t>а участниците декларират липсата на основанията за отстраняване и съответствието с посочения критерий за подбор чрез попълване на ЕЕДОП в част IV.</w:t>
      </w:r>
      <w:proofErr w:type="gramEnd"/>
      <w:r>
        <w:rPr>
          <w:sz w:val="24"/>
          <w:szCs w:val="24"/>
          <w:lang w:bidi="bg-BG"/>
        </w:rPr>
        <w:t xml:space="preserve"> „Критерии за подбор“, раздел В „Технически и професионални способности“, в поле: </w:t>
      </w:r>
      <w:r>
        <w:rPr>
          <w:bCs/>
          <w:sz w:val="24"/>
          <w:szCs w:val="24"/>
        </w:rPr>
        <w:t>Сертификати от независими органи, удостоверяващи стандарти за осигуряване на качеството.</w:t>
      </w:r>
    </w:p>
    <w:p w:rsidR="00C07741" w:rsidRDefault="00C07741" w:rsidP="00C07741">
      <w:pPr>
        <w:spacing w:line="276" w:lineRule="auto"/>
        <w:ind w:firstLine="720"/>
        <w:jc w:val="both"/>
        <w:rPr>
          <w:b/>
          <w:sz w:val="24"/>
          <w:szCs w:val="24"/>
          <w:lang w:val="bg-BG" w:bidi="bg-BG"/>
        </w:rPr>
      </w:pPr>
    </w:p>
    <w:p w:rsidR="00C07741" w:rsidRDefault="00C07741" w:rsidP="00C07741">
      <w:pPr>
        <w:spacing w:line="276" w:lineRule="auto"/>
        <w:ind w:firstLine="720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bidi="bg-BG"/>
        </w:rPr>
        <w:t>Преди сключването на договора</w:t>
      </w:r>
      <w:r>
        <w:rPr>
          <w:sz w:val="24"/>
          <w:szCs w:val="24"/>
          <w:lang w:bidi="bg-BG"/>
        </w:rPr>
        <w:t xml:space="preserve"> за обществена поръчка, Възложителят изисква от участника, определен за изпълнител, да предостави </w:t>
      </w:r>
      <w:r>
        <w:rPr>
          <w:sz w:val="24"/>
          <w:szCs w:val="24"/>
          <w:lang w:eastAsia="ar-SA"/>
        </w:rPr>
        <w:t>Копие на сертификат EN ISO 9001:2015 или еквивалент или други доказателства за еквивалентни мерки за осигуряване на качеството, с обхват строителство.</w:t>
      </w:r>
    </w:p>
    <w:p w:rsidR="00C07741" w:rsidRDefault="00C07741" w:rsidP="00C07741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</w:rPr>
        <w:t xml:space="preserve"> Участникът трябва да притежава внедрена система </w:t>
      </w:r>
      <w:r>
        <w:rPr>
          <w:sz w:val="24"/>
          <w:szCs w:val="24"/>
          <w:lang w:eastAsia="ar-SA"/>
        </w:rPr>
        <w:t>за опазване на околната среда</w:t>
      </w:r>
      <w:r>
        <w:rPr>
          <w:sz w:val="24"/>
          <w:szCs w:val="24"/>
        </w:rPr>
        <w:t xml:space="preserve"> EN </w:t>
      </w:r>
      <w:r>
        <w:rPr>
          <w:sz w:val="24"/>
          <w:szCs w:val="24"/>
          <w:lang w:eastAsia="ar-SA"/>
        </w:rPr>
        <w:t>ISO 14001:2015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или еквивалент или други доказателства за еквивалентни мерки за опазване на околната среда</w:t>
      </w:r>
      <w:r>
        <w:rPr>
          <w:sz w:val="24"/>
          <w:szCs w:val="24"/>
        </w:rPr>
        <w:t>, с обхват строи</w:t>
      </w:r>
      <w:r>
        <w:rPr>
          <w:sz w:val="24"/>
          <w:szCs w:val="24"/>
          <w:lang w:val="bg-BG"/>
        </w:rPr>
        <w:t>телство</w:t>
      </w:r>
      <w:r>
        <w:rPr>
          <w:sz w:val="24"/>
          <w:szCs w:val="24"/>
        </w:rPr>
        <w:t>.</w:t>
      </w:r>
    </w:p>
    <w:p w:rsidR="00C07741" w:rsidRDefault="00C07741" w:rsidP="00C07741">
      <w:pPr>
        <w:spacing w:line="276" w:lineRule="auto"/>
        <w:ind w:firstLine="720"/>
        <w:jc w:val="both"/>
        <w:rPr>
          <w:b/>
          <w:bCs/>
          <w:sz w:val="24"/>
          <w:szCs w:val="24"/>
          <w:lang w:val="bg-BG" w:bidi="bg-BG"/>
        </w:rPr>
      </w:pPr>
    </w:p>
    <w:p w:rsidR="00C07741" w:rsidRDefault="00C07741" w:rsidP="00C07741">
      <w:pPr>
        <w:spacing w:line="276" w:lineRule="auto"/>
        <w:ind w:firstLine="720"/>
        <w:jc w:val="both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>Документ, с който се доказва изпълнението на това изискване:</w:t>
      </w: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4"/>
          <w:szCs w:val="24"/>
          <w:lang w:val="bg-BG" w:bidi="bg-BG"/>
        </w:rPr>
      </w:pP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  <w:szCs w:val="24"/>
          <w:lang w:bidi="bg-BG"/>
        </w:rPr>
      </w:pPr>
      <w:proofErr w:type="gramStart"/>
      <w:r>
        <w:rPr>
          <w:b/>
          <w:sz w:val="24"/>
          <w:szCs w:val="24"/>
          <w:lang w:bidi="bg-BG"/>
        </w:rPr>
        <w:t>При подаване на офертата</w:t>
      </w:r>
      <w:r>
        <w:rPr>
          <w:sz w:val="24"/>
          <w:szCs w:val="24"/>
          <w:lang w:bidi="bg-BG"/>
        </w:rPr>
        <w:t xml:space="preserve"> участниците декларират липсата на основанията за отстраняване и съответствието с посочения критерий за подбор чрез попълване на ЕЕДОП в част IV.</w:t>
      </w:r>
      <w:proofErr w:type="gramEnd"/>
      <w:r>
        <w:rPr>
          <w:sz w:val="24"/>
          <w:szCs w:val="24"/>
          <w:lang w:bidi="bg-BG"/>
        </w:rPr>
        <w:t xml:space="preserve"> „Критерии за подбор“, раздел В „Технически и професионални способности“, в поле: </w:t>
      </w:r>
      <w:r>
        <w:rPr>
          <w:bCs/>
          <w:sz w:val="24"/>
          <w:szCs w:val="24"/>
        </w:rPr>
        <w:t>Сертификати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независими органи, удостоверяващи системи или стандарти за екологично управление.</w:t>
      </w:r>
    </w:p>
    <w:p w:rsidR="00C07741" w:rsidRDefault="00C07741" w:rsidP="00C07741">
      <w:pPr>
        <w:pStyle w:val="a4"/>
        <w:tabs>
          <w:tab w:val="left" w:pos="720"/>
          <w:tab w:val="left" w:pos="1134"/>
        </w:tabs>
        <w:spacing w:line="276" w:lineRule="auto"/>
        <w:ind w:firstLine="72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bidi="bg-BG"/>
        </w:rPr>
        <w:t>Преди сключването на договора</w:t>
      </w:r>
      <w:r>
        <w:rPr>
          <w:sz w:val="24"/>
          <w:szCs w:val="24"/>
          <w:lang w:bidi="bg-BG"/>
        </w:rPr>
        <w:t xml:space="preserve"> за обществена поръчка, Възложителят изисква от участника, определен за изпълнител, да предостави </w:t>
      </w:r>
      <w:r>
        <w:rPr>
          <w:sz w:val="24"/>
          <w:szCs w:val="24"/>
          <w:lang w:eastAsia="ar-SA"/>
        </w:rPr>
        <w:t xml:space="preserve">Копие на сертификат EN </w:t>
      </w:r>
      <w:r>
        <w:rPr>
          <w:sz w:val="24"/>
          <w:szCs w:val="24"/>
        </w:rPr>
        <w:t>ISO 14001:2015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или еквивалент или други доказателства за еквивалентни мерки за опазване на околната среда</w:t>
      </w:r>
      <w:r>
        <w:rPr>
          <w:sz w:val="24"/>
          <w:szCs w:val="24"/>
          <w:lang w:eastAsia="ar-SA"/>
        </w:rPr>
        <w:t>, с обхват строителство</w:t>
      </w:r>
      <w:r>
        <w:rPr>
          <w:sz w:val="24"/>
          <w:szCs w:val="24"/>
          <w:lang w:val="bg-BG" w:eastAsia="ar-SA"/>
        </w:rPr>
        <w:t>.</w:t>
      </w:r>
    </w:p>
    <w:p w:rsidR="00C07741" w:rsidRDefault="00C07741" w:rsidP="00C07741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Преди сключването на договор за обществена поръчка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</w:t>
      </w:r>
      <w:r>
        <w:rPr>
          <w:sz w:val="24"/>
          <w:szCs w:val="24"/>
        </w:rPr>
        <w:lastRenderedPageBreak/>
        <w:t>съответствието с поставените критерии за подбор.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Документите се представят и за подизпълнителите и третите лица, ако има такива.</w:t>
      </w:r>
      <w:proofErr w:type="gramEnd"/>
      <w:r>
        <w:rPr>
          <w:sz w:val="24"/>
          <w:szCs w:val="24"/>
          <w:lang w:val="bg-BG"/>
        </w:rPr>
        <w:t xml:space="preserve"> </w:t>
      </w:r>
    </w:p>
    <w:p w:rsidR="00C07741" w:rsidRDefault="00C07741" w:rsidP="00C07741">
      <w:pPr>
        <w:spacing w:after="200" w:line="276" w:lineRule="auto"/>
        <w:ind w:firstLine="720"/>
        <w:jc w:val="both"/>
        <w:rPr>
          <w:b/>
          <w:bCs/>
          <w:sz w:val="24"/>
          <w:szCs w:val="24"/>
          <w:lang w:val="bg-BG" w:bidi="bg-BG"/>
        </w:rPr>
      </w:pPr>
    </w:p>
    <w:p w:rsidR="00C07741" w:rsidRDefault="00C07741" w:rsidP="00C07741">
      <w:pPr>
        <w:spacing w:after="200" w:line="276" w:lineRule="auto"/>
        <w:ind w:firstLine="720"/>
        <w:jc w:val="both"/>
        <w:rPr>
          <w:b/>
          <w:bCs/>
          <w:sz w:val="24"/>
          <w:szCs w:val="24"/>
          <w:lang w:val="bg-BG" w:bidi="bg-BG"/>
        </w:rPr>
      </w:pPr>
      <w:r>
        <w:rPr>
          <w:b/>
          <w:bCs/>
          <w:sz w:val="24"/>
          <w:szCs w:val="24"/>
          <w:lang w:bidi="bg-BG"/>
        </w:rPr>
        <w:t>Р</w:t>
      </w:r>
      <w:r>
        <w:rPr>
          <w:b/>
          <w:bCs/>
          <w:sz w:val="24"/>
          <w:szCs w:val="24"/>
          <w:lang w:val="bg-BG" w:bidi="bg-BG"/>
        </w:rPr>
        <w:t>азяснения по условията на процедурата</w:t>
      </w:r>
    </w:p>
    <w:p w:rsidR="00C07741" w:rsidRDefault="00C07741" w:rsidP="00C07741">
      <w:pPr>
        <w:spacing w:line="276" w:lineRule="auto"/>
        <w:ind w:firstLine="720"/>
        <w:jc w:val="both"/>
        <w:rPr>
          <w:sz w:val="24"/>
          <w:szCs w:val="24"/>
          <w:lang w:bidi="bg-BG"/>
        </w:rPr>
      </w:pPr>
      <w:proofErr w:type="gramStart"/>
      <w:r>
        <w:rPr>
          <w:sz w:val="24"/>
          <w:szCs w:val="24"/>
          <w:lang w:bidi="bg-BG"/>
        </w:rPr>
        <w:t xml:space="preserve">При писмено искане за разяснения по условията на обществената поръчка, направено </w:t>
      </w:r>
      <w:r>
        <w:rPr>
          <w:b/>
          <w:sz w:val="24"/>
          <w:szCs w:val="24"/>
          <w:lang w:bidi="bg-BG"/>
        </w:rPr>
        <w:t xml:space="preserve">до </w:t>
      </w:r>
      <w:r>
        <w:rPr>
          <w:b/>
          <w:sz w:val="24"/>
          <w:szCs w:val="24"/>
          <w:lang w:val="bg-BG" w:bidi="bg-BG"/>
        </w:rPr>
        <w:t>3</w:t>
      </w:r>
      <w:r>
        <w:rPr>
          <w:b/>
          <w:sz w:val="24"/>
          <w:szCs w:val="24"/>
          <w:lang w:bidi="bg-BG"/>
        </w:rPr>
        <w:t xml:space="preserve"> дни</w:t>
      </w:r>
      <w:r>
        <w:rPr>
          <w:sz w:val="24"/>
          <w:szCs w:val="24"/>
          <w:lang w:bidi="bg-BG"/>
        </w:rPr>
        <w:t xml:space="preserve"> - преди изтичането на срока за получаване на оферти, възложителят публикува в профила на купувача писмени разяснения.</w:t>
      </w:r>
      <w:proofErr w:type="gramEnd"/>
    </w:p>
    <w:p w:rsidR="00C07741" w:rsidRDefault="00C07741" w:rsidP="00C07741">
      <w:pPr>
        <w:tabs>
          <w:tab w:val="left" w:pos="993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  <w:lang w:bidi="bg-BG"/>
        </w:rPr>
        <w:t xml:space="preserve">Разясненията се публикуват на профила на купувача </w:t>
      </w:r>
      <w:r>
        <w:rPr>
          <w:sz w:val="24"/>
          <w:szCs w:val="24"/>
          <w:lang w:val="bg-BG" w:bidi="bg-BG"/>
        </w:rPr>
        <w:t>най-късно на следващия работен ден</w:t>
      </w:r>
      <w:r>
        <w:rPr>
          <w:sz w:val="24"/>
          <w:szCs w:val="24"/>
          <w:lang w:bidi="bg-BG"/>
        </w:rPr>
        <w:t xml:space="preserve"> от получаване на искането</w:t>
      </w:r>
      <w:r>
        <w:rPr>
          <w:sz w:val="24"/>
          <w:szCs w:val="24"/>
          <w:lang w:val="bg-BG" w:bidi="bg-BG"/>
        </w:rPr>
        <w:t>.</w:t>
      </w:r>
      <w:proofErr w:type="gramEnd"/>
    </w:p>
    <w:p w:rsidR="00C07741" w:rsidRDefault="00C07741" w:rsidP="00C07741">
      <w:pPr>
        <w:jc w:val="both"/>
        <w:rPr>
          <w:sz w:val="24"/>
          <w:szCs w:val="24"/>
          <w:lang w:val="bg-BG"/>
        </w:rPr>
      </w:pPr>
    </w:p>
    <w:p w:rsidR="00C07741" w:rsidRDefault="00C07741" w:rsidP="00C07741">
      <w:pPr>
        <w:tabs>
          <w:tab w:val="left" w:pos="1134"/>
        </w:tabs>
        <w:ind w:left="710"/>
        <w:jc w:val="both"/>
        <w:rPr>
          <w:sz w:val="24"/>
          <w:szCs w:val="24"/>
          <w:lang w:val="bg-BG"/>
        </w:rPr>
      </w:pPr>
    </w:p>
    <w:p w:rsidR="00C07741" w:rsidRDefault="00C07741" w:rsidP="00C07741">
      <w:pPr>
        <w:tabs>
          <w:tab w:val="left" w:pos="0"/>
        </w:tabs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СЪДЪРЖАНИЕ НА ОФЕРТАТА</w:t>
      </w:r>
    </w:p>
    <w:p w:rsidR="00C07741" w:rsidRDefault="00C07741" w:rsidP="00C07741">
      <w:pPr>
        <w:tabs>
          <w:tab w:val="left" w:pos="0"/>
        </w:tabs>
        <w:ind w:left="1068"/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Офертата се подава на български език, на хартиен носител. В офертата си участниците представят следните документи: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07741" w:rsidRDefault="00C07741" w:rsidP="00C07741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Опис на представените документи – </w:t>
      </w:r>
      <w:r>
        <w:rPr>
          <w:i/>
          <w:sz w:val="24"/>
          <w:szCs w:val="24"/>
          <w:lang w:val="bg-BG"/>
        </w:rPr>
        <w:t>Образец 1;</w:t>
      </w:r>
    </w:p>
    <w:p w:rsidR="00C07741" w:rsidRDefault="00C07741" w:rsidP="00C07741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Електронен Единен европейски документ за обществени поръчки  (еЕЕДОП) – </w:t>
      </w:r>
      <w:r>
        <w:rPr>
          <w:i/>
          <w:sz w:val="24"/>
          <w:szCs w:val="24"/>
          <w:lang w:val="bg-BG"/>
        </w:rPr>
        <w:t>Образец 2</w:t>
      </w:r>
      <w:r>
        <w:rPr>
          <w:sz w:val="24"/>
          <w:szCs w:val="24"/>
          <w:lang w:val="bg-BG"/>
        </w:rPr>
        <w:t>;</w:t>
      </w:r>
    </w:p>
    <w:p w:rsidR="00C07741" w:rsidRDefault="00C07741" w:rsidP="00C07741">
      <w:pPr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720"/>
        <w:jc w:val="both"/>
        <w:rPr>
          <w:sz w:val="24"/>
          <w:szCs w:val="24"/>
          <w:lang w:val="bg-BG" w:eastAsia="ar-SA" w:bidi="en-US"/>
        </w:rPr>
      </w:pPr>
      <w:r>
        <w:rPr>
          <w:sz w:val="24"/>
          <w:szCs w:val="24"/>
          <w:lang w:eastAsia="bg-BG"/>
        </w:rPr>
        <w:t xml:space="preserve">Декларация </w:t>
      </w:r>
      <w:r>
        <w:rPr>
          <w:sz w:val="24"/>
          <w:szCs w:val="24"/>
          <w:lang w:val="bg-BG" w:eastAsia="bg-BG"/>
        </w:rPr>
        <w:t xml:space="preserve">за поети ангажименти </w:t>
      </w:r>
      <w:r>
        <w:rPr>
          <w:sz w:val="24"/>
          <w:szCs w:val="24"/>
          <w:lang w:eastAsia="bg-BG"/>
        </w:rPr>
        <w:t>по чл. 66, ал. 1 от ЗОП</w:t>
      </w:r>
      <w:r>
        <w:rPr>
          <w:sz w:val="24"/>
          <w:szCs w:val="24"/>
          <w:lang w:val="bg-BG" w:eastAsia="bg-BG"/>
        </w:rPr>
        <w:t xml:space="preserve"> (в случай, че е приложимо, свободен текст)</w:t>
      </w:r>
      <w:r>
        <w:rPr>
          <w:i/>
          <w:sz w:val="24"/>
          <w:szCs w:val="24"/>
          <w:lang w:val="bg-BG"/>
        </w:rPr>
        <w:t>;</w:t>
      </w:r>
    </w:p>
    <w:p w:rsidR="00C07741" w:rsidRDefault="00C07741" w:rsidP="00C07741">
      <w:pPr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720"/>
        <w:jc w:val="both"/>
        <w:rPr>
          <w:sz w:val="24"/>
          <w:szCs w:val="24"/>
          <w:lang w:val="bg-BG" w:eastAsia="ar-SA" w:bidi="en-US"/>
        </w:rPr>
      </w:pPr>
      <w:r>
        <w:rPr>
          <w:sz w:val="24"/>
          <w:szCs w:val="24"/>
          <w:lang w:val="bg-BG"/>
        </w:rPr>
        <w:t xml:space="preserve">Техническо предложение, съдържащо: </w:t>
      </w:r>
    </w:p>
    <w:p w:rsidR="00C07741" w:rsidRDefault="00C07741" w:rsidP="00C07741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а) предложение за изпълнение на поръчката в съответствие с техническите спецификации и изискванията на възложителя – </w:t>
      </w:r>
      <w:r>
        <w:rPr>
          <w:i/>
          <w:sz w:val="24"/>
          <w:szCs w:val="24"/>
          <w:lang w:val="bg-BG"/>
        </w:rPr>
        <w:t>Образец 3</w:t>
      </w:r>
      <w:r>
        <w:rPr>
          <w:sz w:val="24"/>
          <w:szCs w:val="24"/>
          <w:lang w:val="bg-BG"/>
        </w:rPr>
        <w:t>;</w:t>
      </w:r>
    </w:p>
    <w:p w:rsidR="00C07741" w:rsidRDefault="00C07741" w:rsidP="00C07741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б) </w:t>
      </w:r>
      <w:r>
        <w:rPr>
          <w:sz w:val="24"/>
          <w:szCs w:val="24"/>
        </w:rPr>
        <w:t xml:space="preserve">Декларация </w:t>
      </w:r>
      <w:r>
        <w:rPr>
          <w:rFonts w:eastAsia="Calibri"/>
          <w:sz w:val="24"/>
          <w:szCs w:val="24"/>
        </w:rPr>
        <w:t>за конфиденциалност по чл. 102 от ЗОП</w:t>
      </w:r>
      <w:r>
        <w:rPr>
          <w:rFonts w:eastAsia="Calibri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 w:eastAsia="bg-BG"/>
        </w:rPr>
        <w:t>(в случай, че е приложимо, свободен текс)</w:t>
      </w:r>
      <w:r>
        <w:rPr>
          <w:i/>
          <w:sz w:val="24"/>
          <w:szCs w:val="24"/>
          <w:lang w:val="bg-BG"/>
        </w:rPr>
        <w:t>;</w:t>
      </w:r>
    </w:p>
    <w:p w:rsidR="00C07741" w:rsidRDefault="00C07741" w:rsidP="00C07741">
      <w:pPr>
        <w:tabs>
          <w:tab w:val="left" w:pos="-90"/>
          <w:tab w:val="left" w:pos="0"/>
          <w:tab w:val="left" w:pos="426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5. Ц</w:t>
      </w:r>
      <w:r>
        <w:rPr>
          <w:sz w:val="24"/>
          <w:szCs w:val="24"/>
        </w:rPr>
        <w:t>еново предложение</w:t>
      </w:r>
      <w:r>
        <w:rPr>
          <w:sz w:val="24"/>
          <w:szCs w:val="24"/>
          <w:lang w:val="bg-BG"/>
        </w:rPr>
        <w:t xml:space="preserve"> – </w:t>
      </w:r>
      <w:r>
        <w:rPr>
          <w:i/>
          <w:sz w:val="24"/>
          <w:szCs w:val="24"/>
          <w:lang w:val="bg-BG"/>
        </w:rPr>
        <w:t>Образец 4;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Ценовото предложение на всеки участник не може да надвишава максималната прогнозна стойност на поръчката в лв. без ДДС.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pacing w:val="2"/>
          <w:sz w:val="24"/>
          <w:szCs w:val="24"/>
          <w:lang w:val="bg-BG"/>
        </w:rPr>
      </w:pPr>
      <w:r>
        <w:rPr>
          <w:b/>
          <w:spacing w:val="2"/>
          <w:sz w:val="24"/>
          <w:szCs w:val="24"/>
          <w:lang w:val="bg-BG"/>
        </w:rPr>
        <w:t xml:space="preserve">* Отговорност за евентуално допуснати грешки или пропуски в изчисленията на предложената цена носи единствено участникът. В случай на допусната аритметична или техническа грешка, участникът ще бъде отстранен. Не се допуска разминаване между цената, посочена в КСС и Ценовото предложение и/или цената изписана с думи и цената, изписана с цифри. 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textAlignment w:val="center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:rsidR="00C07741" w:rsidRDefault="00C07741" w:rsidP="00C07741">
      <w:pPr>
        <w:pStyle w:val="1"/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Когато е приложимо, еЕЕДОП се представя за всеки от участниците в обединението, което не е юридическо лице, за всеки подизпълнител и за всяко трето лице, чиито ресурси ще бъдат ангажирани в изпълнението на поръчката;</w:t>
      </w:r>
    </w:p>
    <w:p w:rsidR="00C07741" w:rsidRDefault="00C07741" w:rsidP="00C0774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Основанията по чл. 54, ал. 1, т. 1, 2 и 7 се отнасят за лицата, които представляват участника.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Конфиденциалност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У</w:t>
      </w:r>
      <w:r>
        <w:rPr>
          <w:color w:val="000000"/>
          <w:sz w:val="24"/>
          <w:szCs w:val="24"/>
          <w:lang w:val="bg-BG"/>
        </w:rPr>
        <w:t>частниците могат да посочват в офертите си информация, която смятат за конфиденциална във връзка с наличието на търговска тайна. Когато участ</w:t>
      </w:r>
      <w:r>
        <w:rPr>
          <w:color w:val="000000"/>
          <w:sz w:val="24"/>
          <w:szCs w:val="24"/>
          <w:lang w:val="bg-BG"/>
        </w:rPr>
        <w:softHyphen/>
        <w:t>ниците са се позовали на конфиденциалност, съответната информация не се разкрива от възложителя.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Подаване на оферта на хартиен носител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rStyle w:val="ala36"/>
          <w:color w:val="000000"/>
        </w:rPr>
      </w:pPr>
      <w:r>
        <w:rPr>
          <w:rStyle w:val="ala36"/>
          <w:color w:val="000000"/>
          <w:sz w:val="24"/>
          <w:szCs w:val="24"/>
          <w:lang w:val="bg-BG"/>
        </w:rPr>
        <w:t>Документите, свързани с участието в настоящата обществена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административния адрес на възложителя, посочен в Обявата.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</w:pPr>
      <w:r>
        <w:rPr>
          <w:sz w:val="24"/>
          <w:szCs w:val="24"/>
          <w:lang w:val="bg-BG"/>
        </w:rPr>
        <w:t xml:space="preserve">Всички документи, свързани с участието във възлагането, се представят в запечатана непрозрачна опаковка. Върху опаковката се посочват: 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1. наименованието на участника, включително участниците в обединението, когато е приложимо; 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2. адрес за кореспонденция, телефон и по възможност - факс и електронен адрес; 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3. наименованието на поръчката. 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получените оферти за участие при възложителя се води регистър, в който се отбелязват: подател на офертата; номер, дата и час на получаване (отбелязват се върху опаковката), за което на приносителя се издава документ; причини за връщане на офертата (когато е приложимо).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 се приемат оферти, които са представени </w:t>
      </w:r>
      <w:r>
        <w:rPr>
          <w:color w:val="000000"/>
          <w:sz w:val="24"/>
          <w:szCs w:val="24"/>
          <w:lang w:val="bg-BG"/>
        </w:rPr>
        <w:t>след изтичане на крайния срок за получаване или са в незапечатана опаковка или в опаковка с нарушена цялост.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 на Възложителя.</w:t>
      </w:r>
      <w:r>
        <w:rPr>
          <w:sz w:val="24"/>
          <w:szCs w:val="24"/>
          <w:lang w:val="bg-BG"/>
        </w:rPr>
        <w:t xml:space="preserve"> В тези случаи </w:t>
      </w:r>
      <w:r>
        <w:rPr>
          <w:color w:val="000000"/>
          <w:sz w:val="24"/>
          <w:szCs w:val="24"/>
          <w:lang w:val="bg-BG"/>
        </w:rPr>
        <w:t>не се допуска приемане на оферти от лица, които не са включени в списъка.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Получените офертите се предават на председателя на комисията по чл. 51 от ППЗОП, за което се съставя протокол с данните на участниците по чл.48, ал. 1 от ППЗОП. Протоколът се подписва от предаващото лице и от председателя на комисията.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Определяне на лица за разглеждане и оценка на офертите</w:t>
      </w:r>
    </w:p>
    <w:p w:rsidR="00C07741" w:rsidRDefault="00C07741" w:rsidP="00C07741">
      <w:pPr>
        <w:spacing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изтичане на срока за подаване на оферти, възложителят определя нечетен брой лица със Заповед, които да разгледат и оценят получените оферти, съгласно чл.97 от ППЗОП. 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Отваряне на офертите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Съгласно чл.97, ал.3 от ППЗОП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  <w:r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След отваряне на офертата на конкретен участник и обявяване на ценовото му предложение, комисията предлага на присъстващ </w:t>
      </w:r>
      <w:r>
        <w:rPr>
          <w:color w:val="000000"/>
          <w:sz w:val="24"/>
          <w:szCs w:val="24"/>
          <w:lang w:val="bg-BG"/>
        </w:rPr>
        <w:lastRenderedPageBreak/>
        <w:t xml:space="preserve">представител на друг участник да подпише техническото и ценовото предложение, след което същите се подписват и от всички членове на комисията. </w:t>
      </w:r>
    </w:p>
    <w:p w:rsidR="00C07741" w:rsidRDefault="00C07741" w:rsidP="00C07741">
      <w:pPr>
        <w:keepNext/>
        <w:ind w:firstLine="720"/>
        <w:jc w:val="both"/>
        <w:textAlignment w:val="center"/>
        <w:rPr>
          <w:b/>
          <w:sz w:val="24"/>
          <w:szCs w:val="24"/>
          <w:lang w:val="bg-BG"/>
        </w:rPr>
      </w:pPr>
    </w:p>
    <w:p w:rsidR="00C07741" w:rsidRDefault="00C07741" w:rsidP="00C07741">
      <w:pPr>
        <w:keepNext/>
        <w:spacing w:line="276" w:lineRule="auto"/>
        <w:ind w:firstLine="720"/>
        <w:jc w:val="both"/>
        <w:textAlignment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Разглеждане на подадените оферти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закрито заседание комисията извършва проверка за съответствието на подадените оферти с изискванията на обявата, техническата спецификация и всички условия на Възложителя по настоящата обществена поръчка.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</w:t>
      </w:r>
    </w:p>
    <w:p w:rsidR="00C07741" w:rsidRDefault="00C07741" w:rsidP="00C0774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Комисията разглежда допуснатите оферти и проверява за тяхното съответствие с предварително обявените условия.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Ценовото предложение на участник, чиято оферта не отговаря на изискванията на възложителя, не се оценява.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Протокол на комисията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Комисията съставя протокол за разглеждането и оценката на офертите и за класирането на участниците.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Към протокола се прилагат всички документи, изготвени в хода на работа на комисията, като оценителни таблици, мотивите за особените мнения и </w:t>
      </w:r>
      <w:proofErr w:type="gramStart"/>
      <w:r>
        <w:rPr>
          <w:color w:val="000000"/>
          <w:sz w:val="24"/>
          <w:szCs w:val="24"/>
        </w:rPr>
        <w:t>др.,</w:t>
      </w:r>
      <w:proofErr w:type="gramEnd"/>
      <w:r>
        <w:rPr>
          <w:color w:val="000000"/>
          <w:sz w:val="24"/>
          <w:szCs w:val="24"/>
        </w:rPr>
        <w:t xml:space="preserve"> ако има такива.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Протоколът на комисията се подписва от всички членове и се предава на възложителя заедно с цялата документация.</w:t>
      </w:r>
      <w:proofErr w:type="gramEnd"/>
    </w:p>
    <w:p w:rsidR="00C07741" w:rsidRDefault="00C07741" w:rsidP="00C0774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Протоколът се представя на възложителя за утвърждаване, след което в един и същ ден се публикува в профила на купувача</w:t>
      </w:r>
      <w:r>
        <w:rPr>
          <w:color w:val="000000"/>
          <w:sz w:val="24"/>
          <w:szCs w:val="24"/>
          <w:lang w:val="bg-BG"/>
        </w:rPr>
        <w:t xml:space="preserve"> и се изпраща на участниците:</w:t>
      </w:r>
      <w:r>
        <w:rPr>
          <w:color w:val="000000"/>
          <w:sz w:val="24"/>
          <w:szCs w:val="24"/>
        </w:rPr>
        <w:t xml:space="preserve"> 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 на адрес, посочен от всеки участник: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а) на електронна поща, като съобщението, с което се изпращат, се подписва с електронен подпис, или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б) чрез пощенска или друга куриерска услуга с препоръчана пратка с обратна разписка;</w:t>
      </w:r>
    </w:p>
    <w:p w:rsidR="00C07741" w:rsidRDefault="00C07741" w:rsidP="00C07741">
      <w:pPr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 по факс.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Определяне на изпълнител на обществената поръчка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Възложителят определя за изпълнител, участник, за когото са изпълнени следните условия: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 не са налице основанията за отстраняване /освен в случаите по чл. 54, ал. 3, т.2 от ЗОП</w:t>
      </w:r>
      <w:r>
        <w:rPr>
          <w:sz w:val="24"/>
          <w:szCs w:val="24"/>
          <w:lang w:val="bg-BG"/>
        </w:rPr>
        <w:t xml:space="preserve"> и чл.56, ал.3 от ЗОП/</w:t>
      </w:r>
      <w:r>
        <w:rPr>
          <w:color w:val="000000"/>
          <w:sz w:val="24"/>
          <w:szCs w:val="24"/>
          <w:lang w:val="bg-BG"/>
        </w:rPr>
        <w:t xml:space="preserve"> и отговаря на критериите за подбор;</w:t>
      </w:r>
    </w:p>
    <w:p w:rsidR="00C07741" w:rsidRDefault="00C07741" w:rsidP="00C07741">
      <w:pPr>
        <w:tabs>
          <w:tab w:val="left" w:pos="0"/>
        </w:tabs>
        <w:spacing w:line="276" w:lineRule="auto"/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 офертата на участника е получила най-висока оценка при прилагане на предварително обявените от възложителя условия и избрания критерий за възлагане.</w:t>
      </w:r>
    </w:p>
    <w:p w:rsidR="00C07741" w:rsidRDefault="00C07741" w:rsidP="00C07741">
      <w:pPr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</w:p>
    <w:p w:rsidR="00C07741" w:rsidRDefault="00C07741" w:rsidP="00C07741">
      <w:pPr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 w:eastAsia="bg-BG"/>
        </w:rPr>
        <w:lastRenderedPageBreak/>
        <w:t>ГАРАНЦИИ:</w:t>
      </w:r>
    </w:p>
    <w:p w:rsidR="00C07741" w:rsidRDefault="00C07741" w:rsidP="00C07741">
      <w:pPr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b/>
          <w:sz w:val="24"/>
          <w:u w:val="single"/>
          <w:lang w:val="bg-BG"/>
        </w:rPr>
        <w:t xml:space="preserve">Условия и размер на гаранцията за изпълнение на договора, условия и начин на плащането й. </w:t>
      </w:r>
    </w:p>
    <w:p w:rsidR="00C07741" w:rsidRDefault="00C07741" w:rsidP="00C07741">
      <w:pPr>
        <w:ind w:firstLine="720"/>
        <w:jc w:val="both"/>
        <w:textAlignment w:val="center"/>
        <w:rPr>
          <w:sz w:val="24"/>
          <w:lang w:val="bg-BG"/>
        </w:rPr>
      </w:pPr>
      <w:r>
        <w:rPr>
          <w:sz w:val="24"/>
          <w:lang w:val="bg-BG"/>
        </w:rPr>
        <w:t xml:space="preserve">Гаранцията за изпълнение на договора е в размер на </w:t>
      </w:r>
      <w:r>
        <w:rPr>
          <w:b/>
          <w:sz w:val="24"/>
          <w:lang w:val="bg-BG"/>
        </w:rPr>
        <w:t>2 (два)</w:t>
      </w:r>
      <w:r>
        <w:rPr>
          <w:sz w:val="24"/>
          <w:lang w:val="bg-BG"/>
        </w:rPr>
        <w:t xml:space="preserve"> % от стойността на договора без ДДС. </w:t>
      </w:r>
    </w:p>
    <w:p w:rsidR="00C07741" w:rsidRDefault="00C07741" w:rsidP="00C07741">
      <w:pPr>
        <w:ind w:firstLine="720"/>
        <w:jc w:val="both"/>
        <w:textAlignment w:val="center"/>
        <w:rPr>
          <w:color w:val="000000"/>
          <w:sz w:val="24"/>
          <w:szCs w:val="24"/>
          <w:lang w:val="bg-BG"/>
        </w:rPr>
      </w:pPr>
    </w:p>
    <w:p w:rsidR="00C07741" w:rsidRDefault="00C07741" w:rsidP="00C07741">
      <w:pPr>
        <w:pStyle w:val="1"/>
        <w:spacing w:line="276" w:lineRule="auto"/>
        <w:ind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Гаранцията за изпълнение на договора може да се представи под формата на:</w:t>
      </w:r>
    </w:p>
    <w:p w:rsidR="00C07741" w:rsidRDefault="00C07741" w:rsidP="00C07741">
      <w:pPr>
        <w:pStyle w:val="1"/>
        <w:numPr>
          <w:ilvl w:val="0"/>
          <w:numId w:val="5"/>
        </w:numPr>
        <w:spacing w:line="276" w:lineRule="auto"/>
        <w:ind w:left="0" w:firstLine="720"/>
        <w:rPr>
          <w:rFonts w:ascii="Times New Roman" w:eastAsia="Calibri" w:hAnsi="Times New Roman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парична сума;</w:t>
      </w:r>
    </w:p>
    <w:p w:rsidR="00C07741" w:rsidRDefault="00C07741" w:rsidP="00C07741">
      <w:pPr>
        <w:pStyle w:val="1"/>
        <w:numPr>
          <w:ilvl w:val="0"/>
          <w:numId w:val="5"/>
        </w:numPr>
        <w:spacing w:line="276" w:lineRule="auto"/>
        <w:ind w:left="0" w:firstLine="720"/>
        <w:rPr>
          <w:rFonts w:ascii="Times New Roman" w:eastAsia="Calibri" w:hAnsi="Times New Roman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банкова гаранция;</w:t>
      </w:r>
    </w:p>
    <w:p w:rsidR="00C07741" w:rsidRDefault="00C07741" w:rsidP="00C07741">
      <w:pPr>
        <w:pStyle w:val="1"/>
        <w:numPr>
          <w:ilvl w:val="0"/>
          <w:numId w:val="5"/>
        </w:numPr>
        <w:spacing w:line="276" w:lineRule="auto"/>
        <w:ind w:left="0" w:firstLine="720"/>
        <w:rPr>
          <w:rFonts w:ascii="Times New Roman" w:eastAsia="Calibri" w:hAnsi="Times New Roman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застраховка, която обезпечава изпълнението чрез покритие на отговорността на изпълнителя.</w:t>
      </w:r>
    </w:p>
    <w:p w:rsidR="00C07741" w:rsidRDefault="00C07741" w:rsidP="00C07741">
      <w:pPr>
        <w:pStyle w:val="1"/>
        <w:spacing w:line="276" w:lineRule="auto"/>
        <w:ind w:firstLine="720"/>
        <w:rPr>
          <w:rFonts w:ascii="Times New Roman" w:eastAsia="Calibri" w:hAnsi="Times New Roman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Гаранцията по т. 1 или т. 2 може да се предостави от името на изпълнителя за сметка на трето лице - гарант.</w:t>
      </w:r>
    </w:p>
    <w:p w:rsidR="00C07741" w:rsidRDefault="00C07741" w:rsidP="00C07741">
      <w:pPr>
        <w:pStyle w:val="1"/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C07741" w:rsidRDefault="00C07741" w:rsidP="00C07741">
      <w:pPr>
        <w:pStyle w:val="1"/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Условията и сроковете за задържане или освобождаване на гаранцията за изпълнение се уреждат в договора за обществена поръчка.</w:t>
      </w:r>
    </w:p>
    <w:p w:rsidR="00C07741" w:rsidRDefault="00C07741" w:rsidP="00C07741">
      <w:pPr>
        <w:pStyle w:val="1"/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Когато определеният изпълнител избере да внесе гаранцията за изпълнение като парична сума по банков път това следва да стане по посочена от Възложителя банкова сметка.</w:t>
      </w:r>
    </w:p>
    <w:p w:rsidR="00C07741" w:rsidRDefault="00C07741" w:rsidP="00C07741">
      <w:pPr>
        <w:pStyle w:val="1"/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Когато определеният изпълнител избере гаранцията за изпълнение да бъде банкова гаранция, тогава в нея трябва да бъде изрично записано, че тя е безусловна и неотменима, че е в полза на Община Панагюрище, и че е със срок на валидност най-малко 30 (тридесет) дни след изтичане срока на изпълнение на СМР. При представяне на гаранция в платежното нареждане или в банковата гаранция изрично се посочва процедурата, за която се представя гаранцията.</w:t>
      </w:r>
    </w:p>
    <w:p w:rsidR="00C07741" w:rsidRDefault="00C07741" w:rsidP="00C07741">
      <w:pPr>
        <w:pStyle w:val="1"/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Когато гаранцията за изпълнение на договора е представена от определеният изпълнител под формата на застраховка, същата трябва да е сключена в полза на Община Панагюрище, като застрахователната сума да е равна по размер на размера на дължимата гаранция за изпълнение и премията по застраховката да е внесена еднократно, а не на части. Срок на валидност на застраховката, трябва да бъде най-малко 30 (тридесет) дни след изтичане срока на изпълнение на СМР.</w:t>
      </w:r>
    </w:p>
    <w:p w:rsidR="00C07741" w:rsidRDefault="00C07741" w:rsidP="00C07741">
      <w:pPr>
        <w:pStyle w:val="1"/>
        <w:spacing w:line="276" w:lineRule="auto"/>
        <w:ind w:firstLine="720"/>
        <w:jc w:val="both"/>
        <w:rPr>
          <w:rFonts w:eastAsia="Calibri"/>
          <w:sz w:val="24"/>
          <w:szCs w:val="24"/>
          <w:lang w:val="bg-BG" w:bidi="bg-BG"/>
        </w:rPr>
      </w:pPr>
      <w:r>
        <w:rPr>
          <w:rFonts w:ascii="Times New Roman" w:eastAsia="Calibri" w:hAnsi="Times New Roman"/>
          <w:sz w:val="24"/>
          <w:szCs w:val="24"/>
          <w:lang w:val="bg-BG" w:bidi="bg-BG"/>
        </w:rPr>
        <w:t>Когато определеният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C07741" w:rsidRDefault="00C07741" w:rsidP="00C07741">
      <w:pPr>
        <w:pStyle w:val="1"/>
        <w:spacing w:line="276" w:lineRule="auto"/>
        <w:ind w:firstLine="720"/>
        <w:rPr>
          <w:rFonts w:ascii="Times New Roman" w:eastAsia="Calibri" w:hAnsi="Times New Roman"/>
          <w:sz w:val="24"/>
          <w:szCs w:val="24"/>
          <w:lang w:val="bg-BG" w:bidi="bg-BG"/>
        </w:rPr>
      </w:pPr>
    </w:p>
    <w:p w:rsidR="002C791A" w:rsidRDefault="002C791A"/>
    <w:sectPr w:rsidR="002C791A" w:rsidSect="00F0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8C5"/>
    <w:multiLevelType w:val="hybridMultilevel"/>
    <w:tmpl w:val="FB5A6C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0562BF"/>
    <w:multiLevelType w:val="hybridMultilevel"/>
    <w:tmpl w:val="838023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5C8B"/>
    <w:multiLevelType w:val="hybridMultilevel"/>
    <w:tmpl w:val="AF12E18E"/>
    <w:lvl w:ilvl="0" w:tplc="417491C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B353BF"/>
    <w:multiLevelType w:val="hybridMultilevel"/>
    <w:tmpl w:val="3C26E56A"/>
    <w:lvl w:ilvl="0" w:tplc="8D6AA69C">
      <w:numFmt w:val="bullet"/>
      <w:lvlText w:val="•"/>
      <w:lvlJc w:val="left"/>
      <w:pPr>
        <w:ind w:left="780" w:hanging="360"/>
      </w:pPr>
      <w:rPr>
        <w:rFonts w:ascii="Times New Roman" w:eastAsia="TimesNewRomanPSMT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hyphenationZone w:val="425"/>
  <w:characterSpacingControl w:val="doNotCompress"/>
  <w:compat/>
  <w:rsids>
    <w:rsidRoot w:val="00184B8D"/>
    <w:rsid w:val="00184B8D"/>
    <w:rsid w:val="002C791A"/>
    <w:rsid w:val="00370E86"/>
    <w:rsid w:val="00582589"/>
    <w:rsid w:val="005B0E3E"/>
    <w:rsid w:val="00B4594F"/>
    <w:rsid w:val="00C07741"/>
    <w:rsid w:val="00E575A1"/>
    <w:rsid w:val="00F0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7741"/>
    <w:rPr>
      <w:color w:val="0000FF"/>
      <w:u w:val="single"/>
    </w:rPr>
  </w:style>
  <w:style w:type="paragraph" w:styleId="a4">
    <w:name w:val="No Spacing"/>
    <w:uiPriority w:val="1"/>
    <w:qFormat/>
    <w:rsid w:val="00C077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5">
    <w:name w:val="Списък на абзаци Знак"/>
    <w:aliases w:val="ПАРАГРАФ Знак"/>
    <w:link w:val="a6"/>
    <w:uiPriority w:val="34"/>
    <w:locked/>
    <w:rsid w:val="00C07741"/>
    <w:rPr>
      <w:rFonts w:ascii="Calibri" w:hAnsi="Calibri"/>
    </w:rPr>
  </w:style>
  <w:style w:type="paragraph" w:styleId="a6">
    <w:name w:val="List Paragraph"/>
    <w:aliases w:val="ПАРАГРАФ"/>
    <w:basedOn w:val="a"/>
    <w:link w:val="a5"/>
    <w:uiPriority w:val="34"/>
    <w:qFormat/>
    <w:rsid w:val="00C0774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</w:rPr>
  </w:style>
  <w:style w:type="character" w:customStyle="1" w:styleId="a7">
    <w:name w:val="Без разредка Знак"/>
    <w:link w:val="1"/>
    <w:locked/>
    <w:rsid w:val="00C07741"/>
    <w:rPr>
      <w:rFonts w:ascii="Calibri" w:hAnsi="Calibri"/>
      <w:lang w:val="en-US"/>
    </w:rPr>
  </w:style>
  <w:style w:type="paragraph" w:customStyle="1" w:styleId="1">
    <w:name w:val="Без разредка1"/>
    <w:link w:val="a7"/>
    <w:qFormat/>
    <w:rsid w:val="00C07741"/>
    <w:pPr>
      <w:spacing w:after="0" w:line="240" w:lineRule="auto"/>
    </w:pPr>
    <w:rPr>
      <w:rFonts w:ascii="Calibri" w:hAnsi="Calibri"/>
      <w:lang w:val="en-US"/>
    </w:rPr>
  </w:style>
  <w:style w:type="character" w:customStyle="1" w:styleId="ala36">
    <w:name w:val="al_a36"/>
    <w:rsid w:val="00C07741"/>
    <w:rPr>
      <w:rFonts w:ascii="Times New Roman" w:hAnsi="Times New Roman" w:cs="Times New Roman" w:hint="default"/>
    </w:rPr>
  </w:style>
  <w:style w:type="character" w:customStyle="1" w:styleId="2">
    <w:name w:val="Основен текст (2) + Удебелен"/>
    <w:rsid w:val="00C077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bg-BG" w:eastAsia="bg-BG" w:bidi="bg-BG"/>
    </w:rPr>
  </w:style>
  <w:style w:type="character" w:customStyle="1" w:styleId="10">
    <w:name w:val="Основен текст1"/>
    <w:rsid w:val="00C077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7741"/>
    <w:rPr>
      <w:color w:val="0000FF"/>
      <w:u w:val="single"/>
    </w:rPr>
  </w:style>
  <w:style w:type="paragraph" w:styleId="a4">
    <w:name w:val="No Spacing"/>
    <w:uiPriority w:val="1"/>
    <w:qFormat/>
    <w:rsid w:val="00C077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5">
    <w:name w:val="Списък на абзаци Знак"/>
    <w:aliases w:val="ПАРАГРАФ Знак"/>
    <w:link w:val="a6"/>
    <w:uiPriority w:val="34"/>
    <w:locked/>
    <w:rsid w:val="00C07741"/>
    <w:rPr>
      <w:rFonts w:ascii="Calibri" w:hAnsi="Calibri"/>
      <w:lang w:val="x-none"/>
    </w:rPr>
  </w:style>
  <w:style w:type="paragraph" w:styleId="a6">
    <w:name w:val="List Paragraph"/>
    <w:aliases w:val="ПАРАГРАФ"/>
    <w:basedOn w:val="a"/>
    <w:link w:val="a5"/>
    <w:uiPriority w:val="34"/>
    <w:qFormat/>
    <w:rsid w:val="00C0774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val="x-none"/>
    </w:rPr>
  </w:style>
  <w:style w:type="character" w:customStyle="1" w:styleId="a7">
    <w:name w:val="Без разредка Знак"/>
    <w:link w:val="1"/>
    <w:locked/>
    <w:rsid w:val="00C07741"/>
    <w:rPr>
      <w:rFonts w:ascii="Calibri" w:hAnsi="Calibri"/>
      <w:lang w:val="en-US"/>
    </w:rPr>
  </w:style>
  <w:style w:type="paragraph" w:customStyle="1" w:styleId="1">
    <w:name w:val="Без разредка1"/>
    <w:link w:val="a7"/>
    <w:qFormat/>
    <w:rsid w:val="00C07741"/>
    <w:pPr>
      <w:spacing w:after="0" w:line="240" w:lineRule="auto"/>
    </w:pPr>
    <w:rPr>
      <w:rFonts w:ascii="Calibri" w:hAnsi="Calibri"/>
      <w:lang w:val="en-US"/>
    </w:rPr>
  </w:style>
  <w:style w:type="character" w:customStyle="1" w:styleId="ala36">
    <w:name w:val="al_a36"/>
    <w:rsid w:val="00C07741"/>
    <w:rPr>
      <w:rFonts w:ascii="Times New Roman" w:hAnsi="Times New Roman" w:cs="Times New Roman" w:hint="default"/>
    </w:rPr>
  </w:style>
  <w:style w:type="character" w:customStyle="1" w:styleId="2">
    <w:name w:val="Основен текст (2) + Удебелен"/>
    <w:rsid w:val="00C077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bg-BG" w:eastAsia="bg-BG" w:bidi="bg-BG"/>
    </w:rPr>
  </w:style>
  <w:style w:type="character" w:customStyle="1" w:styleId="10">
    <w:name w:val="Основен текст1"/>
    <w:rsid w:val="00C077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agyurishte.ni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931517&amp;newver=2" TargetMode="External"/><Relationship Id="rId5" Type="http://schemas.openxmlformats.org/officeDocument/2006/relationships/hyperlink" Target="mailto:oba.panagyurishte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2020-03-18T12:27:00Z</dcterms:created>
  <dcterms:modified xsi:type="dcterms:W3CDTF">2020-03-19T11:15:00Z</dcterms:modified>
</cp:coreProperties>
</file>